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D0F" w:rsidRDefault="00F70D0F" w:rsidP="00F70D0F">
      <w:pPr>
        <w:tabs>
          <w:tab w:val="left" w:pos="3869"/>
        </w:tabs>
        <w:spacing w:before="120" w:line="360" w:lineRule="auto"/>
        <w:outlineLvl w:val="0"/>
        <w:rPr>
          <w:rFonts w:ascii="Times New Roman" w:hAnsi="Times New Roman" w:cs="Times New Roman"/>
          <w:b/>
          <w:bCs/>
          <w:sz w:val="28"/>
          <w:szCs w:val="28"/>
        </w:rPr>
      </w:pPr>
      <w:r>
        <w:rPr>
          <w:rFonts w:ascii="Times New Roman" w:hAnsi="Times New Roman" w:cs="Times New Roman"/>
          <w:b/>
          <w:bCs/>
          <w:sz w:val="28"/>
          <w:szCs w:val="28"/>
        </w:rPr>
        <w:t>III.1 Propriétés structurales</w:t>
      </w:r>
    </w:p>
    <w:p w:rsidR="00F70D0F" w:rsidRPr="006E790C" w:rsidRDefault="00F70D0F" w:rsidP="00F70D0F">
      <w:pPr>
        <w:tabs>
          <w:tab w:val="left" w:pos="3869"/>
        </w:tabs>
        <w:spacing w:before="120" w:line="360" w:lineRule="auto"/>
        <w:outlineLvl w:val="0"/>
        <w:rPr>
          <w:rFonts w:ascii="Times New Roman" w:hAnsi="Times New Roman" w:cs="Times New Roman"/>
          <w:b/>
          <w:bCs/>
          <w:sz w:val="26"/>
          <w:szCs w:val="26"/>
        </w:rPr>
      </w:pPr>
      <w:r w:rsidRPr="006E790C">
        <w:rPr>
          <w:rFonts w:ascii="Times New Roman" w:hAnsi="Times New Roman" w:cs="Times New Roman"/>
          <w:b/>
          <w:bCs/>
          <w:sz w:val="26"/>
          <w:szCs w:val="26"/>
        </w:rPr>
        <w:t>III.1.1 Spectroscopie infrarouge a transformée de Fourrier (FTIR)</w:t>
      </w:r>
    </w:p>
    <w:p w:rsidR="00F70D0F" w:rsidRPr="00C44952" w:rsidRDefault="00F70D0F" w:rsidP="00F70D0F">
      <w:pPr>
        <w:numPr>
          <w:ilvl w:val="0"/>
          <w:numId w:val="1"/>
        </w:numPr>
        <w:spacing w:before="120" w:line="360" w:lineRule="auto"/>
        <w:outlineLvl w:val="0"/>
        <w:rPr>
          <w:rFonts w:ascii="Times New Roman" w:hAnsi="Times New Roman" w:cs="Times New Roman"/>
          <w:b/>
          <w:sz w:val="24"/>
          <w:szCs w:val="24"/>
        </w:rPr>
      </w:pPr>
      <w:r>
        <w:rPr>
          <w:rFonts w:ascii="Times New Roman" w:hAnsi="Times New Roman" w:cs="Times New Roman"/>
          <w:b/>
          <w:bCs/>
          <w:sz w:val="24"/>
          <w:szCs w:val="24"/>
        </w:rPr>
        <w:t>IRTF de TPS</w:t>
      </w:r>
    </w:p>
    <w:p w:rsidR="00F70D0F" w:rsidRPr="00955134" w:rsidRDefault="00F70D0F" w:rsidP="00F70D0F">
      <w:pPr>
        <w:spacing w:before="120" w:line="360" w:lineRule="auto"/>
        <w:rPr>
          <w:rFonts w:ascii="Times New Roman" w:hAnsi="Times New Roman" w:cs="Times New Roman"/>
          <w:sz w:val="24"/>
          <w:szCs w:val="24"/>
        </w:rPr>
      </w:pPr>
      <w:r>
        <w:rPr>
          <w:rFonts w:ascii="Times New Roman" w:hAnsi="Times New Roman" w:cs="Times New Roman"/>
          <w:sz w:val="24"/>
          <w:szCs w:val="24"/>
        </w:rPr>
        <w:tab/>
        <w:t>La (figure III.1) montre les spectres IR de l’amidon natif et l’amidon plastifié. on note la région des bandes typique des saccarides localisée entre 950 cm</w:t>
      </w:r>
      <w:r>
        <w:rPr>
          <w:rFonts w:ascii="Times New Roman" w:hAnsi="Times New Roman" w:cs="Times New Roman"/>
          <w:sz w:val="24"/>
          <w:szCs w:val="24"/>
          <w:vertAlign w:val="superscript"/>
        </w:rPr>
        <w:t>-1</w:t>
      </w:r>
      <w:r>
        <w:rPr>
          <w:rFonts w:ascii="Times New Roman" w:hAnsi="Times New Roman" w:cs="Times New Roman"/>
          <w:sz w:val="24"/>
          <w:szCs w:val="24"/>
        </w:rPr>
        <w:t xml:space="preserve"> et 1200 cm</w:t>
      </w:r>
      <w:r>
        <w:rPr>
          <w:rFonts w:ascii="Times New Roman" w:hAnsi="Times New Roman" w:cs="Times New Roman"/>
          <w:sz w:val="24"/>
          <w:szCs w:val="24"/>
          <w:vertAlign w:val="superscript"/>
        </w:rPr>
        <w:t>-1</w:t>
      </w:r>
      <w:r>
        <w:rPr>
          <w:rFonts w:ascii="Times New Roman" w:hAnsi="Times New Roman" w:cs="Times New Roman"/>
          <w:sz w:val="24"/>
          <w:szCs w:val="24"/>
        </w:rPr>
        <w:t xml:space="preserve"> elle caractérise les vibrations d’élongation des liaison C-C et C-O (présent dans l’amylose et l’</w:t>
      </w:r>
      <w:proofErr w:type="spellStart"/>
      <w:r>
        <w:rPr>
          <w:rFonts w:ascii="Times New Roman" w:hAnsi="Times New Roman" w:cs="Times New Roman"/>
          <w:sz w:val="24"/>
          <w:szCs w:val="24"/>
        </w:rPr>
        <w:t>amylopectine</w:t>
      </w:r>
      <w:proofErr w:type="spellEnd"/>
      <w:r>
        <w:rPr>
          <w:rFonts w:ascii="Times New Roman" w:hAnsi="Times New Roman" w:cs="Times New Roman"/>
          <w:sz w:val="24"/>
          <w:szCs w:val="24"/>
        </w:rPr>
        <w:t>), un pic large située entre 3200 et 3800 cm</w:t>
      </w:r>
      <w:r>
        <w:rPr>
          <w:rFonts w:ascii="Times New Roman" w:hAnsi="Times New Roman" w:cs="Times New Roman"/>
          <w:sz w:val="24"/>
          <w:szCs w:val="24"/>
          <w:vertAlign w:val="superscript"/>
        </w:rPr>
        <w:t>-1</w:t>
      </w:r>
      <w:r>
        <w:rPr>
          <w:rFonts w:ascii="Times New Roman" w:hAnsi="Times New Roman" w:cs="Times New Roman"/>
          <w:sz w:val="24"/>
          <w:szCs w:val="24"/>
        </w:rPr>
        <w:t xml:space="preserve"> correspond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la vibration du groupement O-H, ce pic est un peu plus intense dans le cas de l’amidon plastifié </w:t>
      </w:r>
      <w:proofErr w:type="spellStart"/>
      <w:r>
        <w:rPr>
          <w:rFonts w:ascii="Times New Roman" w:hAnsi="Times New Roman" w:cs="Times New Roman"/>
          <w:sz w:val="24"/>
          <w:szCs w:val="24"/>
        </w:rPr>
        <w:t>a</w:t>
      </w:r>
      <w:proofErr w:type="spellEnd"/>
      <w:r>
        <w:rPr>
          <w:rFonts w:ascii="Times New Roman" w:hAnsi="Times New Roman" w:cs="Times New Roman"/>
          <w:sz w:val="24"/>
          <w:szCs w:val="24"/>
        </w:rPr>
        <w:t xml:space="preserve"> cause de la présence du glycérol qui contient un nombre important de groupement O-H, Un pic localisé vers 1650 cm</w:t>
      </w:r>
      <w:r>
        <w:rPr>
          <w:rFonts w:ascii="Times New Roman" w:hAnsi="Times New Roman" w:cs="Times New Roman"/>
          <w:sz w:val="24"/>
          <w:szCs w:val="24"/>
          <w:vertAlign w:val="superscript"/>
        </w:rPr>
        <w:t>-1</w:t>
      </w:r>
      <w:r>
        <w:rPr>
          <w:rFonts w:ascii="Times New Roman" w:hAnsi="Times New Roman" w:cs="Times New Roman"/>
          <w:sz w:val="24"/>
          <w:szCs w:val="24"/>
        </w:rPr>
        <w:t xml:space="preserve"> est attribuée aux vibration de valence du groupement O-H de l’eau de constitution plus la vibration de la liaison O-H adsorbée, le pic situé vers 1423 cm</w:t>
      </w:r>
      <w:r>
        <w:rPr>
          <w:rFonts w:ascii="Times New Roman" w:hAnsi="Times New Roman" w:cs="Times New Roman"/>
          <w:sz w:val="24"/>
          <w:szCs w:val="24"/>
          <w:vertAlign w:val="superscript"/>
        </w:rPr>
        <w:t>-1</w:t>
      </w:r>
      <w:r>
        <w:rPr>
          <w:rFonts w:ascii="Times New Roman" w:hAnsi="Times New Roman" w:cs="Times New Roman"/>
          <w:sz w:val="24"/>
          <w:szCs w:val="24"/>
        </w:rPr>
        <w:t xml:space="preserve"> correspondons a la déformation asymétrique de la liaison C-H présent dans le groupement CH</w:t>
      </w:r>
      <w:r>
        <w:rPr>
          <w:rFonts w:ascii="Times New Roman" w:hAnsi="Times New Roman" w:cs="Times New Roman"/>
          <w:sz w:val="24"/>
          <w:szCs w:val="24"/>
          <w:vertAlign w:val="subscript"/>
        </w:rPr>
        <w:t>3</w:t>
      </w:r>
      <w:r>
        <w:rPr>
          <w:rFonts w:ascii="Times New Roman" w:hAnsi="Times New Roman" w:cs="Times New Roman"/>
          <w:sz w:val="24"/>
          <w:szCs w:val="24"/>
        </w:rPr>
        <w:t>, une autre bandes située entre 2880 et 3000 cm</w:t>
      </w:r>
      <w:r>
        <w:rPr>
          <w:rFonts w:ascii="Times New Roman" w:hAnsi="Times New Roman" w:cs="Times New Roman"/>
          <w:sz w:val="24"/>
          <w:szCs w:val="24"/>
          <w:vertAlign w:val="superscript"/>
        </w:rPr>
        <w:t xml:space="preserve">-1 </w:t>
      </w:r>
      <w:r>
        <w:rPr>
          <w:rFonts w:ascii="Times New Roman" w:hAnsi="Times New Roman" w:cs="Times New Roman"/>
          <w:sz w:val="24"/>
          <w:szCs w:val="24"/>
        </w:rPr>
        <w:t>attribuée à l’élongation de la liaison C-H présent dans le groupement CH</w:t>
      </w:r>
      <w:r>
        <w:rPr>
          <w:rFonts w:ascii="Times New Roman" w:hAnsi="Times New Roman" w:cs="Times New Roman"/>
          <w:sz w:val="24"/>
          <w:szCs w:val="24"/>
          <w:vertAlign w:val="subscript"/>
        </w:rPr>
        <w:t>2</w:t>
      </w:r>
      <w:r>
        <w:rPr>
          <w:rFonts w:ascii="Times New Roman" w:hAnsi="Times New Roman" w:cs="Times New Roman"/>
          <w:sz w:val="24"/>
          <w:szCs w:val="24"/>
        </w:rPr>
        <w:t xml:space="preserve"> et CH</w:t>
      </w:r>
      <w:r>
        <w:rPr>
          <w:rFonts w:ascii="Times New Roman" w:hAnsi="Times New Roman" w:cs="Times New Roman"/>
          <w:sz w:val="24"/>
          <w:szCs w:val="24"/>
          <w:vertAlign w:val="subscript"/>
        </w:rPr>
        <w:t xml:space="preserve">3.  </w:t>
      </w:r>
    </w:p>
    <w:p w:rsidR="00F70D0F" w:rsidRDefault="00F70D0F" w:rsidP="00F70D0F">
      <w:pPr>
        <w:tabs>
          <w:tab w:val="left" w:pos="708"/>
          <w:tab w:val="center" w:pos="4677"/>
        </w:tabs>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ab/>
      </w:r>
      <w:r w:rsidR="00C13551">
        <w:object w:dxaOrig="6506"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26.5pt" o:ole="">
            <v:imagedata r:id="rId9" o:title=""/>
          </v:shape>
          <o:OLEObject Type="Embed" ProgID="Origin50.Graph" ShapeID="_x0000_i1025" DrawAspect="Content" ObjectID="_1592418504" r:id="rId10"/>
        </w:object>
      </w:r>
    </w:p>
    <w:p w:rsidR="00F70D0F" w:rsidRPr="00973280" w:rsidRDefault="00F70D0F" w:rsidP="00973280">
      <w:pPr>
        <w:autoSpaceDE w:val="0"/>
        <w:autoSpaceDN w:val="0"/>
        <w:adjustRightInd w:val="0"/>
        <w:spacing w:before="120" w:line="360" w:lineRule="auto"/>
        <w:jc w:val="center"/>
        <w:rPr>
          <w:rFonts w:ascii="Times New Roman" w:hAnsi="Times New Roman" w:cs="Times New Roman"/>
          <w:sz w:val="24"/>
          <w:szCs w:val="24"/>
        </w:rPr>
      </w:pPr>
      <w:r>
        <w:rPr>
          <w:rFonts w:ascii="Times New Roman" w:hAnsi="Times New Roman" w:cs="Times New Roman"/>
          <w:b/>
          <w:bCs/>
          <w:sz w:val="24"/>
          <w:szCs w:val="24"/>
        </w:rPr>
        <w:t>Figure III.1</w:t>
      </w:r>
      <w:r>
        <w:rPr>
          <w:rFonts w:ascii="Times New Roman" w:hAnsi="Times New Roman" w:cs="Times New Roman"/>
          <w:sz w:val="24"/>
          <w:szCs w:val="24"/>
        </w:rPr>
        <w:t xml:space="preserve"> : </w:t>
      </w:r>
      <w:r w:rsidRPr="000147C2">
        <w:rPr>
          <w:rFonts w:ascii="Times New Roman" w:hAnsi="Times New Roman" w:cs="Times New Roman"/>
          <w:b/>
          <w:bCs/>
          <w:sz w:val="24"/>
          <w:szCs w:val="24"/>
        </w:rPr>
        <w:t>Spectre IRTF de l’amidon natif et thermoplastique.</w:t>
      </w:r>
      <w:r w:rsidR="00973280" w:rsidRPr="00973280">
        <w:rPr>
          <w:rFonts w:ascii="Times New Roman" w:hAnsi="Times New Roman" w:cs="Times New Roman"/>
          <w:b/>
          <w:bCs/>
          <w:sz w:val="24"/>
          <w:szCs w:val="24"/>
        </w:rPr>
        <w:t xml:space="preserve"> </w:t>
      </w:r>
      <w:r w:rsidR="00973280">
        <w:rPr>
          <w:rFonts w:ascii="Times New Roman" w:hAnsi="Times New Roman" w:cs="Times New Roman"/>
          <w:b/>
          <w:bCs/>
          <w:sz w:val="24"/>
          <w:szCs w:val="24"/>
        </w:rPr>
        <w:t>cm</w:t>
      </w:r>
      <w:r w:rsidR="00973280">
        <w:rPr>
          <w:rFonts w:ascii="Times New Roman" w:hAnsi="Times New Roman" w:cs="Times New Roman"/>
          <w:b/>
          <w:bCs/>
          <w:sz w:val="24"/>
          <w:szCs w:val="24"/>
          <w:vertAlign w:val="superscript"/>
        </w:rPr>
        <w:t>-1</w:t>
      </w:r>
      <w:r w:rsidR="00973280">
        <w:rPr>
          <w:rFonts w:ascii="Times New Roman" w:hAnsi="Times New Roman" w:cs="Times New Roman"/>
          <w:b/>
          <w:bCs/>
          <w:sz w:val="24"/>
          <w:szCs w:val="24"/>
        </w:rPr>
        <w:t>)</w:t>
      </w:r>
    </w:p>
    <w:p w:rsidR="00EB09ED" w:rsidRDefault="00EB09ED"/>
    <w:p w:rsidR="00F70D0F" w:rsidRDefault="00F70D0F"/>
    <w:p w:rsidR="00F70D0F" w:rsidRDefault="00F70D0F"/>
    <w:p w:rsidR="00F70D0F" w:rsidRDefault="00F70D0F"/>
    <w:p w:rsidR="00F70D0F" w:rsidRDefault="00F70D0F"/>
    <w:p w:rsidR="00F70D0F" w:rsidRDefault="00F70D0F"/>
    <w:p w:rsidR="00F70D0F" w:rsidRPr="00F97C25" w:rsidRDefault="00F70D0F" w:rsidP="00F70D0F">
      <w:pPr>
        <w:numPr>
          <w:ilvl w:val="0"/>
          <w:numId w:val="1"/>
        </w:numPr>
        <w:tabs>
          <w:tab w:val="left" w:pos="709"/>
        </w:tabs>
        <w:spacing w:before="120" w:line="360" w:lineRule="auto"/>
        <w:outlineLvl w:val="0"/>
        <w:rPr>
          <w:rFonts w:ascii="Times New Roman" w:hAnsi="Times New Roman" w:cs="Times New Roman"/>
          <w:b/>
          <w:bCs/>
          <w:sz w:val="24"/>
          <w:szCs w:val="24"/>
        </w:rPr>
      </w:pPr>
      <w:r>
        <w:rPr>
          <w:rFonts w:ascii="Times New Roman" w:hAnsi="Times New Roman" w:cs="Times New Roman"/>
          <w:b/>
          <w:bCs/>
          <w:sz w:val="24"/>
          <w:szCs w:val="24"/>
        </w:rPr>
        <w:lastRenderedPageBreak/>
        <w:t>IRTF du SBS</w:t>
      </w:r>
      <w:r w:rsidRPr="00F97C25">
        <w:rPr>
          <w:rFonts w:ascii="Times New Roman" w:hAnsi="Times New Roman" w:cs="Times New Roman"/>
          <w:b/>
          <w:bCs/>
          <w:sz w:val="24"/>
          <w:szCs w:val="24"/>
        </w:rPr>
        <w:t xml:space="preserve"> vierge</w:t>
      </w:r>
      <w:r>
        <w:rPr>
          <w:rFonts w:ascii="Times New Roman" w:hAnsi="Times New Roman" w:cs="Times New Roman"/>
          <w:b/>
          <w:bCs/>
          <w:sz w:val="24"/>
          <w:szCs w:val="24"/>
        </w:rPr>
        <w:t xml:space="preserve"> et du SBS/TPS</w:t>
      </w:r>
    </w:p>
    <w:p w:rsidR="00F70D0F" w:rsidRPr="006E790C" w:rsidRDefault="00F70D0F" w:rsidP="00F70D0F">
      <w:pPr>
        <w:spacing w:before="120" w:line="360" w:lineRule="auto"/>
        <w:outlineLvl w:val="0"/>
        <w:rPr>
          <w:rFonts w:ascii="Times New Roman" w:hAnsi="Times New Roman" w:cs="Times New Roman"/>
          <w:sz w:val="24"/>
          <w:szCs w:val="24"/>
        </w:rPr>
      </w:pPr>
      <w:r>
        <w:rPr>
          <w:rFonts w:ascii="Times New Roman" w:hAnsi="Times New Roman" w:cs="Times New Roman"/>
          <w:sz w:val="24"/>
          <w:szCs w:val="24"/>
        </w:rPr>
        <w:tab/>
      </w:r>
      <w:r w:rsidRPr="006E790C">
        <w:rPr>
          <w:rFonts w:ascii="Times New Roman" w:hAnsi="Times New Roman" w:cs="Times New Roman"/>
          <w:sz w:val="24"/>
          <w:szCs w:val="24"/>
        </w:rPr>
        <w:t>La (figure III.2)</w:t>
      </w:r>
      <w:r w:rsidRPr="006E790C">
        <w:rPr>
          <w:rFonts w:ascii="Times New Roman" w:hAnsi="Times New Roman" w:cs="Times New Roman"/>
          <w:b/>
          <w:bCs/>
          <w:sz w:val="24"/>
          <w:szCs w:val="24"/>
        </w:rPr>
        <w:t xml:space="preserve"> </w:t>
      </w:r>
      <w:r w:rsidRPr="006E790C">
        <w:rPr>
          <w:rFonts w:ascii="Times New Roman" w:hAnsi="Times New Roman" w:cs="Times New Roman"/>
          <w:sz w:val="24"/>
          <w:szCs w:val="24"/>
        </w:rPr>
        <w:t>regroupe le spectre FTIR du SBS en couleur rouge et SBS/TPS en couleur noire. Le spectre de la matrice SBS fait apparaitre clairement les vibrations d’élongation symétrique et asymétrique des liaisons C-H du groupement –CH</w:t>
      </w:r>
      <w:r w:rsidRPr="006E790C">
        <w:rPr>
          <w:rFonts w:ascii="Times New Roman" w:hAnsi="Times New Roman" w:cs="Times New Roman"/>
          <w:sz w:val="24"/>
          <w:szCs w:val="24"/>
          <w:vertAlign w:val="subscript"/>
        </w:rPr>
        <w:t>2</w:t>
      </w:r>
      <w:r w:rsidRPr="006E790C">
        <w:rPr>
          <w:rFonts w:ascii="Times New Roman" w:hAnsi="Times New Roman" w:cs="Times New Roman"/>
          <w:sz w:val="24"/>
          <w:szCs w:val="24"/>
        </w:rPr>
        <w:t xml:space="preserve"> aliphatique entre 2980 et 2830 cm</w:t>
      </w:r>
      <w:r w:rsidRPr="006E790C">
        <w:rPr>
          <w:rFonts w:ascii="Times New Roman" w:hAnsi="Times New Roman" w:cs="Times New Roman"/>
          <w:sz w:val="24"/>
          <w:szCs w:val="24"/>
          <w:vertAlign w:val="superscript"/>
        </w:rPr>
        <w:t xml:space="preserve">-1 </w:t>
      </w:r>
      <w:r w:rsidRPr="006E790C">
        <w:rPr>
          <w:rFonts w:ascii="Times New Roman" w:hAnsi="Times New Roman" w:cs="Times New Roman"/>
          <w:sz w:val="24"/>
          <w:szCs w:val="24"/>
        </w:rPr>
        <w:t>ainsi que la vibration de déformation symétrique du groupement –CH</w:t>
      </w:r>
      <w:r w:rsidRPr="006E790C">
        <w:rPr>
          <w:rFonts w:ascii="Times New Roman" w:hAnsi="Times New Roman" w:cs="Times New Roman"/>
          <w:sz w:val="24"/>
          <w:szCs w:val="24"/>
          <w:vertAlign w:val="subscript"/>
        </w:rPr>
        <w:t>2</w:t>
      </w:r>
      <w:r w:rsidRPr="006E790C">
        <w:rPr>
          <w:rFonts w:ascii="Times New Roman" w:hAnsi="Times New Roman" w:cs="Times New Roman"/>
          <w:sz w:val="24"/>
          <w:szCs w:val="24"/>
        </w:rPr>
        <w:t xml:space="preserve"> vers 1458 cm</w:t>
      </w:r>
      <w:r w:rsidRPr="006E790C">
        <w:rPr>
          <w:rFonts w:ascii="Times New Roman" w:hAnsi="Times New Roman" w:cs="Times New Roman"/>
          <w:sz w:val="24"/>
          <w:szCs w:val="24"/>
          <w:vertAlign w:val="superscript"/>
        </w:rPr>
        <w:t>-1</w:t>
      </w:r>
      <w:r w:rsidRPr="006E790C">
        <w:rPr>
          <w:rFonts w:ascii="Times New Roman" w:hAnsi="Times New Roman" w:cs="Times New Roman"/>
          <w:sz w:val="24"/>
          <w:szCs w:val="24"/>
        </w:rPr>
        <w:t>. La bande située vers 1380 cm</w:t>
      </w:r>
      <w:r w:rsidRPr="006E790C">
        <w:rPr>
          <w:rFonts w:ascii="Times New Roman" w:hAnsi="Times New Roman" w:cs="Times New Roman"/>
          <w:sz w:val="24"/>
          <w:szCs w:val="24"/>
          <w:vertAlign w:val="superscript"/>
        </w:rPr>
        <w:t>-1</w:t>
      </w:r>
      <w:r w:rsidRPr="006E790C">
        <w:rPr>
          <w:rFonts w:ascii="Times New Roman" w:hAnsi="Times New Roman" w:cs="Times New Roman"/>
          <w:sz w:val="24"/>
          <w:szCs w:val="24"/>
        </w:rPr>
        <w:t xml:space="preserve"> est caractéristique de la déformation symétrique des groupements -CH</w:t>
      </w:r>
      <w:r w:rsidRPr="006E790C">
        <w:rPr>
          <w:rFonts w:ascii="Times New Roman" w:hAnsi="Times New Roman" w:cs="Times New Roman"/>
          <w:sz w:val="24"/>
          <w:szCs w:val="24"/>
          <w:vertAlign w:val="subscript"/>
        </w:rPr>
        <w:t>3</w:t>
      </w:r>
      <w:r w:rsidRPr="006E790C">
        <w:rPr>
          <w:rFonts w:ascii="Times New Roman" w:hAnsi="Times New Roman" w:cs="Times New Roman"/>
          <w:sz w:val="24"/>
          <w:szCs w:val="24"/>
        </w:rPr>
        <w:t xml:space="preserve"> se trouvant en bout de chaîne. </w:t>
      </w:r>
    </w:p>
    <w:p w:rsidR="00F70D0F" w:rsidRPr="006E790C" w:rsidRDefault="00F70D0F" w:rsidP="00F70D0F">
      <w:pPr>
        <w:spacing w:line="360" w:lineRule="auto"/>
        <w:rPr>
          <w:rFonts w:ascii="Times New Roman" w:hAnsi="Times New Roman" w:cs="Times New Roman"/>
          <w:sz w:val="24"/>
          <w:szCs w:val="24"/>
        </w:rPr>
      </w:pPr>
      <w:r w:rsidRPr="006E790C">
        <w:rPr>
          <w:rFonts w:ascii="Times New Roman" w:hAnsi="Times New Roman" w:cs="Times New Roman"/>
          <w:sz w:val="24"/>
          <w:szCs w:val="24"/>
        </w:rPr>
        <w:t>Une bande à 3081</w:t>
      </w:r>
      <w:r w:rsidRPr="006E790C">
        <w:rPr>
          <w:rFonts w:ascii="Times New Roman" w:hAnsi="Times New Roman" w:cs="Times New Roman"/>
          <w:b/>
          <w:bCs/>
          <w:sz w:val="24"/>
          <w:szCs w:val="24"/>
        </w:rPr>
        <w:t xml:space="preserve"> </w:t>
      </w:r>
      <w:r w:rsidRPr="006E790C">
        <w:rPr>
          <w:rFonts w:ascii="Times New Roman" w:hAnsi="Times New Roman" w:cs="Times New Roman"/>
          <w:sz w:val="24"/>
          <w:szCs w:val="24"/>
        </w:rPr>
        <w:t>cm-1 avec un pic intense qui correspond aux vibrations d’élongations des groupements C-H</w:t>
      </w:r>
      <w:r w:rsidRPr="006E790C">
        <w:rPr>
          <w:rFonts w:ascii="Times New Roman" w:hAnsi="Times New Roman" w:cs="Times New Roman"/>
          <w:b/>
          <w:bCs/>
          <w:sz w:val="24"/>
          <w:szCs w:val="24"/>
        </w:rPr>
        <w:t xml:space="preserve"> aromatique </w:t>
      </w:r>
      <w:r w:rsidRPr="006E790C">
        <w:rPr>
          <w:rFonts w:ascii="Times New Roman" w:hAnsi="Times New Roman" w:cs="Times New Roman"/>
          <w:sz w:val="24"/>
          <w:szCs w:val="24"/>
        </w:rPr>
        <w:t>du polystyrène. Une bande à 2923</w:t>
      </w:r>
      <w:r w:rsidRPr="006E790C">
        <w:rPr>
          <w:rFonts w:ascii="Times New Roman" w:hAnsi="Times New Roman" w:cs="Times New Roman"/>
          <w:b/>
          <w:bCs/>
          <w:sz w:val="24"/>
          <w:szCs w:val="24"/>
        </w:rPr>
        <w:t xml:space="preserve"> </w:t>
      </w:r>
      <w:r w:rsidRPr="006E790C">
        <w:rPr>
          <w:rFonts w:ascii="Times New Roman" w:hAnsi="Times New Roman" w:cs="Times New Roman"/>
          <w:sz w:val="24"/>
          <w:szCs w:val="24"/>
        </w:rPr>
        <w:t xml:space="preserve">cm-1 qui correspond </w:t>
      </w:r>
      <w:proofErr w:type="spellStart"/>
      <w:r w:rsidRPr="006E790C">
        <w:rPr>
          <w:rFonts w:ascii="Times New Roman" w:hAnsi="Times New Roman" w:cs="Times New Roman"/>
          <w:sz w:val="24"/>
          <w:szCs w:val="24"/>
        </w:rPr>
        <w:t>a</w:t>
      </w:r>
      <w:proofErr w:type="spellEnd"/>
      <w:r w:rsidRPr="006E790C">
        <w:rPr>
          <w:rFonts w:ascii="Times New Roman" w:hAnsi="Times New Roman" w:cs="Times New Roman"/>
          <w:sz w:val="24"/>
          <w:szCs w:val="24"/>
        </w:rPr>
        <w:t xml:space="preserve"> l’élongation asymétrique du groupement de CH2, du polystyrène. Une bande </w:t>
      </w:r>
      <w:proofErr w:type="spellStart"/>
      <w:r w:rsidRPr="006E790C">
        <w:rPr>
          <w:rFonts w:ascii="Times New Roman" w:hAnsi="Times New Roman" w:cs="Times New Roman"/>
          <w:sz w:val="24"/>
          <w:szCs w:val="24"/>
        </w:rPr>
        <w:t>a</w:t>
      </w:r>
      <w:proofErr w:type="spellEnd"/>
      <w:r w:rsidRPr="006E790C">
        <w:rPr>
          <w:rFonts w:ascii="Times New Roman" w:hAnsi="Times New Roman" w:cs="Times New Roman"/>
          <w:sz w:val="24"/>
          <w:szCs w:val="24"/>
        </w:rPr>
        <w:t xml:space="preserve"> 1743cm-1 avec un pic intense qui correspond à la vibration du noyau aromatique monosubstitué. Une bande à 1450cm-1 avec un pic intense qui correspond </w:t>
      </w:r>
      <w:proofErr w:type="spellStart"/>
      <w:r w:rsidRPr="006E790C">
        <w:rPr>
          <w:rFonts w:ascii="Times New Roman" w:hAnsi="Times New Roman" w:cs="Times New Roman"/>
          <w:sz w:val="24"/>
          <w:szCs w:val="24"/>
        </w:rPr>
        <w:t>a</w:t>
      </w:r>
      <w:proofErr w:type="spellEnd"/>
      <w:r w:rsidRPr="006E790C">
        <w:rPr>
          <w:rFonts w:ascii="Times New Roman" w:hAnsi="Times New Roman" w:cs="Times New Roman"/>
          <w:sz w:val="24"/>
          <w:szCs w:val="24"/>
        </w:rPr>
        <w:t xml:space="preserve"> la déformation du groupement C=C du noyau aromatique </w:t>
      </w:r>
    </w:p>
    <w:p w:rsidR="00F70D0F" w:rsidRPr="006E790C" w:rsidRDefault="00F70D0F" w:rsidP="00F70D0F">
      <w:pPr>
        <w:pStyle w:val="Default"/>
        <w:spacing w:line="360" w:lineRule="auto"/>
        <w:jc w:val="both"/>
      </w:pPr>
      <w:r w:rsidRPr="006E790C">
        <w:t>Une bande à 950</w:t>
      </w:r>
      <w:r w:rsidRPr="006E790C">
        <w:rPr>
          <w:b/>
          <w:bCs/>
        </w:rPr>
        <w:t xml:space="preserve"> </w:t>
      </w:r>
      <w:r w:rsidRPr="006E790C">
        <w:t xml:space="preserve">cm-1 avec un pic intense qui correspond </w:t>
      </w:r>
      <w:proofErr w:type="spellStart"/>
      <w:r w:rsidRPr="006E790C">
        <w:t>a</w:t>
      </w:r>
      <w:proofErr w:type="spellEnd"/>
      <w:r w:rsidRPr="006E790C">
        <w:t xml:space="preserve"> la vibration de déformation du groupement vinyle-1,2 présent dans le polybutadiène. Une bande à 725</w:t>
      </w:r>
      <w:r w:rsidRPr="006E790C">
        <w:rPr>
          <w:b/>
          <w:bCs/>
        </w:rPr>
        <w:t xml:space="preserve"> </w:t>
      </w:r>
      <w:r w:rsidRPr="006E790C">
        <w:t xml:space="preserve">cm-1 avec un pic intense qui correspond </w:t>
      </w:r>
      <w:proofErr w:type="spellStart"/>
      <w:r w:rsidRPr="006E790C">
        <w:t>a</w:t>
      </w:r>
      <w:proofErr w:type="spellEnd"/>
      <w:r w:rsidRPr="006E790C">
        <w:t xml:space="preserve"> la vibration de déformation du groupement Cis-1,4 du polybutadiène.</w:t>
      </w:r>
    </w:p>
    <w:p w:rsidR="00F70D0F" w:rsidRPr="00630552" w:rsidRDefault="00F70D0F" w:rsidP="00F70D0F">
      <w:pPr>
        <w:spacing w:before="120" w:line="360" w:lineRule="auto"/>
        <w:outlineLvl w:val="0"/>
        <w:rPr>
          <w:rFonts w:ascii="Times New Roman" w:hAnsi="Times New Roman" w:cs="Times New Roman"/>
          <w:b/>
          <w:sz w:val="28"/>
          <w:szCs w:val="28"/>
        </w:rPr>
      </w:pPr>
    </w:p>
    <w:p w:rsidR="00F70D0F" w:rsidRDefault="00973280" w:rsidP="00F70D0F">
      <w:pPr>
        <w:spacing w:before="120" w:line="360" w:lineRule="auto"/>
        <w:jc w:val="center"/>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5523810" cy="3380953"/>
            <wp:effectExtent l="0" t="0" r="127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jk.PNG"/>
                    <pic:cNvPicPr/>
                  </pic:nvPicPr>
                  <pic:blipFill>
                    <a:blip r:embed="rId11">
                      <a:extLst>
                        <a:ext uri="{28A0092B-C50C-407E-A947-70E740481C1C}">
                          <a14:useLocalDpi xmlns:a14="http://schemas.microsoft.com/office/drawing/2010/main" val="0"/>
                        </a:ext>
                      </a:extLst>
                    </a:blip>
                    <a:stretch>
                      <a:fillRect/>
                    </a:stretch>
                  </pic:blipFill>
                  <pic:spPr>
                    <a:xfrm>
                      <a:off x="0" y="0"/>
                      <a:ext cx="5523810" cy="3380953"/>
                    </a:xfrm>
                    <a:prstGeom prst="rect">
                      <a:avLst/>
                    </a:prstGeom>
                  </pic:spPr>
                </pic:pic>
              </a:graphicData>
            </a:graphic>
          </wp:inline>
        </w:drawing>
      </w:r>
    </w:p>
    <w:p w:rsidR="00F70D0F" w:rsidRDefault="00F70D0F" w:rsidP="00F70D0F">
      <w:pPr>
        <w:spacing w:before="120" w:line="360" w:lineRule="auto"/>
        <w:jc w:val="center"/>
        <w:rPr>
          <w:rFonts w:ascii="Times New Roman" w:hAnsi="Times New Roman" w:cs="Times New Roman"/>
          <w:sz w:val="24"/>
          <w:szCs w:val="24"/>
        </w:rPr>
      </w:pPr>
      <w:r w:rsidRPr="00635789">
        <w:rPr>
          <w:rFonts w:ascii="Times New Roman" w:hAnsi="Times New Roman" w:cs="Times New Roman"/>
          <w:b/>
          <w:bCs/>
          <w:sz w:val="24"/>
          <w:szCs w:val="24"/>
        </w:rPr>
        <w:t>Figure</w:t>
      </w:r>
      <w:r>
        <w:rPr>
          <w:rFonts w:ascii="Times New Roman" w:hAnsi="Times New Roman" w:cs="Times New Roman"/>
          <w:b/>
          <w:bCs/>
          <w:sz w:val="24"/>
          <w:szCs w:val="24"/>
        </w:rPr>
        <w:t xml:space="preserve"> III.2</w:t>
      </w:r>
      <w:r w:rsidRPr="00635789">
        <w:rPr>
          <w:rFonts w:ascii="Times New Roman" w:hAnsi="Times New Roman" w:cs="Times New Roman"/>
          <w:b/>
          <w:bCs/>
          <w:sz w:val="24"/>
          <w:szCs w:val="24"/>
        </w:rPr>
        <w:t> :</w:t>
      </w:r>
      <w:r>
        <w:rPr>
          <w:rFonts w:ascii="Times New Roman" w:hAnsi="Times New Roman" w:cs="Times New Roman"/>
          <w:sz w:val="24"/>
          <w:szCs w:val="24"/>
        </w:rPr>
        <w:t xml:space="preserve"> </w:t>
      </w:r>
      <w:r w:rsidRPr="000147C2">
        <w:rPr>
          <w:rFonts w:ascii="Times New Roman" w:hAnsi="Times New Roman" w:cs="Times New Roman"/>
          <w:b/>
          <w:bCs/>
          <w:sz w:val="24"/>
          <w:szCs w:val="24"/>
        </w:rPr>
        <w:t>Spectre IRTF du SBS vierge et de SBS/TPS.</w:t>
      </w:r>
    </w:p>
    <w:p w:rsidR="00F70D0F" w:rsidRDefault="00F70D0F"/>
    <w:p w:rsidR="00F70D0F" w:rsidRDefault="00973280" w:rsidP="00F70D0F">
      <w:pPr>
        <w:autoSpaceDE w:val="0"/>
        <w:autoSpaceDN w:val="0"/>
        <w:adjustRightInd w:val="0"/>
        <w:spacing w:before="120" w:line="360" w:lineRule="auto"/>
        <w:rPr>
          <w:rFonts w:ascii="Times New Roman" w:hAnsi="Times New Roman" w:cs="Times New Roman"/>
          <w:sz w:val="24"/>
          <w:szCs w:val="24"/>
        </w:rPr>
      </w:pPr>
      <w:r>
        <w:lastRenderedPageBreak/>
        <w:t xml:space="preserve">       </w:t>
      </w:r>
      <w:r w:rsidR="00F70D0F">
        <w:rPr>
          <w:rFonts w:ascii="Times New Roman" w:hAnsi="Times New Roman" w:cs="Times New Roman"/>
          <w:sz w:val="24"/>
          <w:szCs w:val="24"/>
        </w:rPr>
        <w:t xml:space="preserve"> </w:t>
      </w:r>
      <w:r w:rsidR="00F70D0F" w:rsidRPr="00C41BC5">
        <w:rPr>
          <w:rFonts w:ascii="Times New Roman" w:hAnsi="Times New Roman" w:cs="Times New Roman"/>
          <w:sz w:val="24"/>
          <w:szCs w:val="24"/>
        </w:rPr>
        <w:t>L</w:t>
      </w:r>
      <w:r w:rsidR="00F70D0F">
        <w:rPr>
          <w:rFonts w:ascii="Times New Roman" w:hAnsi="Times New Roman" w:cs="Times New Roman"/>
          <w:sz w:val="24"/>
          <w:szCs w:val="24"/>
        </w:rPr>
        <w:t>e spectre IRTF du SBS/TPS e</w:t>
      </w:r>
      <w:r w:rsidR="00F70D0F" w:rsidRPr="001D1557">
        <w:t xml:space="preserve"> </w:t>
      </w:r>
      <w:r w:rsidR="00F70D0F" w:rsidRPr="001D1557">
        <w:rPr>
          <w:rFonts w:ascii="Times New Roman" w:hAnsi="Times New Roman" w:cs="Times New Roman"/>
          <w:sz w:val="24"/>
          <w:szCs w:val="24"/>
        </w:rPr>
        <w:t>en couleur</w:t>
      </w:r>
      <w:r w:rsidR="00F70D0F">
        <w:rPr>
          <w:rFonts w:ascii="Times New Roman" w:hAnsi="Times New Roman" w:cs="Times New Roman"/>
          <w:sz w:val="24"/>
          <w:szCs w:val="24"/>
        </w:rPr>
        <w:t xml:space="preserve"> noire </w:t>
      </w:r>
      <w:r w:rsidR="00F70D0F" w:rsidRPr="00C41BC5">
        <w:rPr>
          <w:rFonts w:ascii="Times New Roman" w:hAnsi="Times New Roman" w:cs="Times New Roman"/>
          <w:sz w:val="24"/>
          <w:szCs w:val="24"/>
        </w:rPr>
        <w:t>comporte les</w:t>
      </w:r>
      <w:r w:rsidR="00F70D0F">
        <w:rPr>
          <w:rFonts w:ascii="Times New Roman" w:hAnsi="Times New Roman" w:cs="Times New Roman"/>
          <w:sz w:val="24"/>
          <w:szCs w:val="24"/>
        </w:rPr>
        <w:t xml:space="preserve"> pics de SBS et en plus on a observé la formation des nouveaux pics de TPS : vibrations de valence des </w:t>
      </w:r>
      <w:r w:rsidR="00F70D0F" w:rsidRPr="00C41BC5">
        <w:rPr>
          <w:rFonts w:ascii="Times New Roman" w:hAnsi="Times New Roman" w:cs="Times New Roman"/>
          <w:sz w:val="24"/>
          <w:szCs w:val="24"/>
        </w:rPr>
        <w:t>groupements hydroxyles sous forme d'un large massif situé entre 3700 et 3100 cm</w:t>
      </w:r>
      <w:r w:rsidR="00F70D0F" w:rsidRPr="00314829">
        <w:rPr>
          <w:rFonts w:ascii="Times New Roman" w:hAnsi="Times New Roman" w:cs="Times New Roman"/>
          <w:sz w:val="24"/>
          <w:szCs w:val="24"/>
          <w:vertAlign w:val="superscript"/>
        </w:rPr>
        <w:t>-1</w:t>
      </w:r>
      <w:r w:rsidR="00F70D0F">
        <w:rPr>
          <w:rFonts w:ascii="Times New Roman" w:hAnsi="Times New Roman" w:cs="Times New Roman"/>
          <w:sz w:val="24"/>
          <w:szCs w:val="24"/>
        </w:rPr>
        <w:t xml:space="preserve">. Les </w:t>
      </w:r>
      <w:r w:rsidR="00F70D0F" w:rsidRPr="00C41BC5">
        <w:rPr>
          <w:rFonts w:ascii="Times New Roman" w:hAnsi="Times New Roman" w:cs="Times New Roman"/>
          <w:sz w:val="24"/>
          <w:szCs w:val="24"/>
        </w:rPr>
        <w:t>vibrations d'élongation des liaisons C-H des –CH</w:t>
      </w:r>
      <w:r w:rsidR="00F70D0F" w:rsidRPr="00314829">
        <w:rPr>
          <w:rFonts w:ascii="Times New Roman" w:hAnsi="Times New Roman" w:cs="Times New Roman"/>
          <w:sz w:val="24"/>
          <w:szCs w:val="24"/>
          <w:vertAlign w:val="subscript"/>
        </w:rPr>
        <w:t>2</w:t>
      </w:r>
      <w:r w:rsidR="00F70D0F" w:rsidRPr="00C41BC5">
        <w:rPr>
          <w:rFonts w:ascii="Times New Roman" w:hAnsi="Times New Roman" w:cs="Times New Roman"/>
          <w:sz w:val="24"/>
          <w:szCs w:val="24"/>
        </w:rPr>
        <w:t xml:space="preserve"> de l'amid</w:t>
      </w:r>
      <w:r w:rsidR="00F70D0F">
        <w:rPr>
          <w:rFonts w:ascii="Times New Roman" w:hAnsi="Times New Roman" w:cs="Times New Roman"/>
          <w:sz w:val="24"/>
          <w:szCs w:val="24"/>
        </w:rPr>
        <w:t xml:space="preserve">on sont observées entre 2970 et </w:t>
      </w:r>
      <w:r w:rsidR="00F70D0F" w:rsidRPr="00C41BC5">
        <w:rPr>
          <w:rFonts w:ascii="Times New Roman" w:hAnsi="Times New Roman" w:cs="Times New Roman"/>
          <w:sz w:val="24"/>
          <w:szCs w:val="24"/>
        </w:rPr>
        <w:t>2840 cm</w:t>
      </w:r>
      <w:r w:rsidR="00F70D0F" w:rsidRPr="00314829">
        <w:rPr>
          <w:rFonts w:ascii="Times New Roman" w:hAnsi="Times New Roman" w:cs="Times New Roman"/>
          <w:sz w:val="24"/>
          <w:szCs w:val="24"/>
          <w:vertAlign w:val="superscript"/>
        </w:rPr>
        <w:t>-1</w:t>
      </w:r>
      <w:r w:rsidR="00F70D0F" w:rsidRPr="00C41BC5">
        <w:rPr>
          <w:rFonts w:ascii="Times New Roman" w:hAnsi="Times New Roman" w:cs="Times New Roman"/>
          <w:sz w:val="24"/>
          <w:szCs w:val="24"/>
        </w:rPr>
        <w:t>. La bande d'absorption détectée vers 1630 cm</w:t>
      </w:r>
      <w:r w:rsidR="00F70D0F" w:rsidRPr="00314829">
        <w:rPr>
          <w:rFonts w:ascii="Times New Roman" w:hAnsi="Times New Roman" w:cs="Times New Roman"/>
          <w:sz w:val="24"/>
          <w:szCs w:val="24"/>
          <w:vertAlign w:val="superscript"/>
        </w:rPr>
        <w:t>-1</w:t>
      </w:r>
      <w:r w:rsidR="00F70D0F" w:rsidRPr="00C41BC5">
        <w:rPr>
          <w:rFonts w:ascii="Times New Roman" w:hAnsi="Times New Roman" w:cs="Times New Roman"/>
          <w:sz w:val="24"/>
          <w:szCs w:val="24"/>
        </w:rPr>
        <w:t xml:space="preserve"> est ca</w:t>
      </w:r>
      <w:r w:rsidR="00F70D0F">
        <w:rPr>
          <w:rFonts w:ascii="Times New Roman" w:hAnsi="Times New Roman" w:cs="Times New Roman"/>
          <w:sz w:val="24"/>
          <w:szCs w:val="24"/>
        </w:rPr>
        <w:t xml:space="preserve">ractéristique des vibrations de </w:t>
      </w:r>
      <w:r w:rsidR="00F70D0F" w:rsidRPr="00C41BC5">
        <w:rPr>
          <w:rFonts w:ascii="Times New Roman" w:hAnsi="Times New Roman" w:cs="Times New Roman"/>
          <w:sz w:val="24"/>
          <w:szCs w:val="24"/>
        </w:rPr>
        <w:t>valence de la liaison O-H de l'eau adsorbée à la surface des grains d</w:t>
      </w:r>
      <w:r w:rsidR="00F70D0F">
        <w:rPr>
          <w:rFonts w:ascii="Times New Roman" w:hAnsi="Times New Roman" w:cs="Times New Roman"/>
          <w:sz w:val="24"/>
          <w:szCs w:val="24"/>
        </w:rPr>
        <w:t xml:space="preserve">'amidon. Par ailleurs, la </w:t>
      </w:r>
      <w:r w:rsidR="00F70D0F" w:rsidRPr="00C41BC5">
        <w:rPr>
          <w:rFonts w:ascii="Times New Roman" w:hAnsi="Times New Roman" w:cs="Times New Roman"/>
          <w:sz w:val="24"/>
          <w:szCs w:val="24"/>
        </w:rPr>
        <w:t>bande située aux alentours de 1425</w:t>
      </w:r>
      <w:r w:rsidR="00F70D0F">
        <w:rPr>
          <w:rFonts w:ascii="Times New Roman" w:hAnsi="Times New Roman" w:cs="Times New Roman"/>
          <w:sz w:val="24"/>
          <w:szCs w:val="24"/>
        </w:rPr>
        <w:t xml:space="preserve"> </w:t>
      </w:r>
      <w:r w:rsidR="00F70D0F" w:rsidRPr="00C41BC5">
        <w:rPr>
          <w:rFonts w:ascii="Times New Roman" w:hAnsi="Times New Roman" w:cs="Times New Roman"/>
          <w:sz w:val="24"/>
          <w:szCs w:val="24"/>
        </w:rPr>
        <w:t>cm</w:t>
      </w:r>
      <w:r w:rsidR="00F70D0F" w:rsidRPr="00314829">
        <w:rPr>
          <w:rFonts w:ascii="Times New Roman" w:hAnsi="Times New Roman" w:cs="Times New Roman"/>
          <w:sz w:val="24"/>
          <w:szCs w:val="24"/>
          <w:vertAlign w:val="superscript"/>
        </w:rPr>
        <w:t>-1</w:t>
      </w:r>
      <w:r w:rsidR="00F70D0F" w:rsidRPr="00C41BC5">
        <w:rPr>
          <w:rFonts w:ascii="Times New Roman" w:hAnsi="Times New Roman" w:cs="Times New Roman"/>
          <w:sz w:val="24"/>
          <w:szCs w:val="24"/>
        </w:rPr>
        <w:t xml:space="preserve"> correspond aux déformations des C-H des –CH</w:t>
      </w:r>
      <w:r w:rsidR="00F70D0F" w:rsidRPr="00314829">
        <w:rPr>
          <w:rFonts w:ascii="Times New Roman" w:hAnsi="Times New Roman" w:cs="Times New Roman"/>
          <w:sz w:val="24"/>
          <w:szCs w:val="24"/>
          <w:vertAlign w:val="subscript"/>
        </w:rPr>
        <w:t>2</w:t>
      </w:r>
      <w:r w:rsidR="00F70D0F">
        <w:rPr>
          <w:rFonts w:ascii="Times New Roman" w:hAnsi="Times New Roman" w:cs="Times New Roman"/>
          <w:sz w:val="24"/>
          <w:szCs w:val="24"/>
        </w:rPr>
        <w:t xml:space="preserve">. Les </w:t>
      </w:r>
      <w:r w:rsidR="00F70D0F" w:rsidRPr="00C41BC5">
        <w:rPr>
          <w:rFonts w:ascii="Times New Roman" w:hAnsi="Times New Roman" w:cs="Times New Roman"/>
          <w:sz w:val="24"/>
          <w:szCs w:val="24"/>
        </w:rPr>
        <w:t>nombres d'onde compris dans l'intervalle 1200 et 960 cm</w:t>
      </w:r>
      <w:r w:rsidR="00F70D0F" w:rsidRPr="00314829">
        <w:rPr>
          <w:rFonts w:ascii="Times New Roman" w:hAnsi="Times New Roman" w:cs="Times New Roman"/>
          <w:sz w:val="24"/>
          <w:szCs w:val="24"/>
          <w:vertAlign w:val="superscript"/>
        </w:rPr>
        <w:t>-1</w:t>
      </w:r>
      <w:r w:rsidR="00F70D0F" w:rsidRPr="00C41BC5">
        <w:rPr>
          <w:rFonts w:ascii="Times New Roman" w:hAnsi="Times New Roman" w:cs="Times New Roman"/>
          <w:sz w:val="24"/>
          <w:szCs w:val="24"/>
        </w:rPr>
        <w:t xml:space="preserve"> </w:t>
      </w:r>
      <w:r w:rsidR="00F70D0F">
        <w:rPr>
          <w:rFonts w:ascii="Times New Roman" w:hAnsi="Times New Roman" w:cs="Times New Roman"/>
          <w:sz w:val="24"/>
          <w:szCs w:val="24"/>
        </w:rPr>
        <w:t xml:space="preserve">correspondent aux vibrations de </w:t>
      </w:r>
      <w:r w:rsidR="00F70D0F" w:rsidRPr="00C41BC5">
        <w:rPr>
          <w:rFonts w:ascii="Times New Roman" w:hAnsi="Times New Roman" w:cs="Times New Roman"/>
          <w:sz w:val="24"/>
          <w:szCs w:val="24"/>
        </w:rPr>
        <w:t>déformation des liaisons éther C-O-C présentes dans</w:t>
      </w:r>
      <w:r w:rsidR="00F70D0F">
        <w:rPr>
          <w:rFonts w:ascii="Times New Roman" w:hAnsi="Times New Roman" w:cs="Times New Roman"/>
          <w:sz w:val="24"/>
          <w:szCs w:val="24"/>
        </w:rPr>
        <w:t xml:space="preserve"> les structures de l'amylose et </w:t>
      </w:r>
      <w:r w:rsidR="00F70D0F" w:rsidRPr="00C41BC5">
        <w:rPr>
          <w:rFonts w:ascii="Times New Roman" w:hAnsi="Times New Roman" w:cs="Times New Roman"/>
          <w:sz w:val="24"/>
          <w:szCs w:val="24"/>
        </w:rPr>
        <w:t>l'</w:t>
      </w:r>
      <w:proofErr w:type="spellStart"/>
      <w:r w:rsidR="00F70D0F" w:rsidRPr="00C41BC5">
        <w:rPr>
          <w:rFonts w:ascii="Times New Roman" w:hAnsi="Times New Roman" w:cs="Times New Roman"/>
          <w:sz w:val="24"/>
          <w:szCs w:val="24"/>
        </w:rPr>
        <w:t>amylopectine</w:t>
      </w:r>
      <w:proofErr w:type="spellEnd"/>
      <w:r w:rsidR="00F70D0F" w:rsidRPr="00C41BC5">
        <w:rPr>
          <w:rFonts w:ascii="Times New Roman" w:hAnsi="Times New Roman" w:cs="Times New Roman"/>
          <w:sz w:val="24"/>
          <w:szCs w:val="24"/>
        </w:rPr>
        <w:t>.</w:t>
      </w:r>
    </w:p>
    <w:p w:rsidR="00F70D0F" w:rsidRPr="00831745" w:rsidRDefault="00F70D0F" w:rsidP="00F70D0F">
      <w:pPr>
        <w:numPr>
          <w:ilvl w:val="0"/>
          <w:numId w:val="1"/>
        </w:numPr>
        <w:autoSpaceDE w:val="0"/>
        <w:autoSpaceDN w:val="0"/>
        <w:adjustRightInd w:val="0"/>
        <w:spacing w:before="120" w:line="360" w:lineRule="auto"/>
        <w:rPr>
          <w:rFonts w:ascii="Times New Roman" w:hAnsi="Times New Roman" w:cs="Times New Roman"/>
          <w:b/>
          <w:bCs/>
          <w:sz w:val="24"/>
          <w:szCs w:val="24"/>
        </w:rPr>
      </w:pPr>
      <w:r>
        <w:rPr>
          <w:rFonts w:ascii="Times New Roman" w:hAnsi="Times New Roman" w:cs="Times New Roman"/>
          <w:b/>
          <w:bCs/>
          <w:sz w:val="24"/>
          <w:szCs w:val="24"/>
        </w:rPr>
        <w:t>IRTF de SBS</w:t>
      </w:r>
      <w:r w:rsidRPr="00831745">
        <w:rPr>
          <w:rFonts w:ascii="Times New Roman" w:hAnsi="Times New Roman" w:cs="Times New Roman"/>
          <w:b/>
          <w:bCs/>
          <w:sz w:val="24"/>
          <w:szCs w:val="24"/>
        </w:rPr>
        <w:t xml:space="preserve"> et le</w:t>
      </w:r>
      <w:r>
        <w:rPr>
          <w:rFonts w:ascii="Times New Roman" w:hAnsi="Times New Roman" w:cs="Times New Roman"/>
          <w:b/>
          <w:bCs/>
          <w:sz w:val="24"/>
          <w:szCs w:val="24"/>
        </w:rPr>
        <w:t xml:space="preserve">s différents </w:t>
      </w:r>
      <w:proofErr w:type="spellStart"/>
      <w:r>
        <w:rPr>
          <w:rFonts w:ascii="Times New Roman" w:hAnsi="Times New Roman" w:cs="Times New Roman"/>
          <w:b/>
          <w:bCs/>
          <w:sz w:val="24"/>
          <w:szCs w:val="24"/>
        </w:rPr>
        <w:t>nanocomposites</w:t>
      </w:r>
      <w:proofErr w:type="spellEnd"/>
      <w:r>
        <w:rPr>
          <w:rFonts w:ascii="Times New Roman" w:hAnsi="Times New Roman" w:cs="Times New Roman"/>
          <w:b/>
          <w:bCs/>
          <w:sz w:val="24"/>
          <w:szCs w:val="24"/>
        </w:rPr>
        <w:t xml:space="preserve"> SBS</w:t>
      </w:r>
      <w:r w:rsidRPr="00831745">
        <w:rPr>
          <w:rFonts w:ascii="Times New Roman" w:hAnsi="Times New Roman" w:cs="Times New Roman"/>
          <w:b/>
          <w:bCs/>
          <w:sz w:val="24"/>
          <w:szCs w:val="24"/>
        </w:rPr>
        <w:t>/TPS/</w:t>
      </w:r>
      <w:proofErr w:type="spellStart"/>
      <w:r>
        <w:rPr>
          <w:rFonts w:ascii="Times New Roman" w:hAnsi="Times New Roman" w:cs="Times New Roman"/>
          <w:b/>
          <w:bCs/>
          <w:sz w:val="24"/>
          <w:szCs w:val="24"/>
        </w:rPr>
        <w:t>O</w:t>
      </w:r>
      <w:r w:rsidRPr="00831745">
        <w:rPr>
          <w:rFonts w:ascii="Times New Roman" w:hAnsi="Times New Roman" w:cs="Times New Roman"/>
          <w:b/>
          <w:bCs/>
          <w:sz w:val="24"/>
          <w:szCs w:val="24"/>
        </w:rPr>
        <w:t>M</w:t>
      </w:r>
      <w:r>
        <w:rPr>
          <w:rFonts w:ascii="Times New Roman" w:hAnsi="Times New Roman" w:cs="Times New Roman"/>
          <w:b/>
          <w:bCs/>
          <w:sz w:val="24"/>
          <w:szCs w:val="24"/>
        </w:rPr>
        <w:t>t-Org</w:t>
      </w:r>
      <w:proofErr w:type="spellEnd"/>
    </w:p>
    <w:p w:rsidR="00F70D0F" w:rsidRDefault="00F70D0F" w:rsidP="00F70D0F">
      <w:pPr>
        <w:autoSpaceDE w:val="0"/>
        <w:autoSpaceDN w:val="0"/>
        <w:adjustRightInd w:val="0"/>
        <w:spacing w:before="120" w:line="360" w:lineRule="auto"/>
        <w:ind w:firstLine="360"/>
        <w:rPr>
          <w:rFonts w:ascii="Times New Roman" w:hAnsi="Times New Roman" w:cs="Times New Roman"/>
          <w:sz w:val="24"/>
          <w:szCs w:val="24"/>
        </w:rPr>
      </w:pPr>
      <w:r w:rsidRPr="00E531A6">
        <w:rPr>
          <w:rFonts w:ascii="Times New Roman" w:hAnsi="Times New Roman" w:cs="Times New Roman"/>
          <w:sz w:val="24"/>
          <w:szCs w:val="24"/>
        </w:rPr>
        <w:t xml:space="preserve">La </w:t>
      </w:r>
      <w:r>
        <w:rPr>
          <w:rFonts w:ascii="Times New Roman" w:hAnsi="Times New Roman" w:cs="Times New Roman"/>
          <w:sz w:val="24"/>
          <w:szCs w:val="24"/>
        </w:rPr>
        <w:t>(f</w:t>
      </w:r>
      <w:r w:rsidRPr="00456AAF">
        <w:rPr>
          <w:rFonts w:ascii="Times New Roman" w:hAnsi="Times New Roman" w:cs="Times New Roman"/>
          <w:sz w:val="24"/>
          <w:szCs w:val="24"/>
        </w:rPr>
        <w:t>igure III.</w:t>
      </w:r>
      <w:r>
        <w:rPr>
          <w:rFonts w:ascii="Times New Roman" w:hAnsi="Times New Roman" w:cs="Times New Roman"/>
          <w:sz w:val="24"/>
          <w:szCs w:val="24"/>
        </w:rPr>
        <w:t>3)</w:t>
      </w:r>
      <w:r w:rsidRPr="00E531A6">
        <w:rPr>
          <w:rFonts w:ascii="Times New Roman" w:hAnsi="Times New Roman" w:cs="Times New Roman"/>
          <w:b/>
          <w:bCs/>
          <w:sz w:val="24"/>
          <w:szCs w:val="24"/>
        </w:rPr>
        <w:t> </w:t>
      </w:r>
      <w:r>
        <w:rPr>
          <w:rFonts w:ascii="Times New Roman" w:hAnsi="Times New Roman" w:cs="Times New Roman"/>
          <w:sz w:val="24"/>
          <w:szCs w:val="24"/>
        </w:rPr>
        <w:t>regroupe les spectres IR du SBS</w:t>
      </w:r>
      <w:r w:rsidRPr="00E531A6">
        <w:rPr>
          <w:rFonts w:ascii="Times New Roman" w:hAnsi="Times New Roman" w:cs="Times New Roman"/>
          <w:sz w:val="24"/>
          <w:szCs w:val="24"/>
        </w:rPr>
        <w:t>/TPS/</w:t>
      </w:r>
      <w:proofErr w:type="spellStart"/>
      <w:r>
        <w:rPr>
          <w:rFonts w:ascii="Times New Roman" w:hAnsi="Times New Roman" w:cs="Times New Roman"/>
          <w:sz w:val="24"/>
          <w:szCs w:val="24"/>
        </w:rPr>
        <w:t>O</w:t>
      </w:r>
      <w:r w:rsidRPr="00E531A6">
        <w:rPr>
          <w:rFonts w:ascii="Times New Roman" w:hAnsi="Times New Roman" w:cs="Times New Roman"/>
          <w:sz w:val="24"/>
          <w:szCs w:val="24"/>
        </w:rPr>
        <w:t>M</w:t>
      </w:r>
      <w:r>
        <w:rPr>
          <w:rFonts w:ascii="Times New Roman" w:hAnsi="Times New Roman" w:cs="Times New Roman"/>
          <w:sz w:val="24"/>
          <w:szCs w:val="24"/>
        </w:rPr>
        <w:t>t-Org</w:t>
      </w:r>
      <w:proofErr w:type="spellEnd"/>
      <w:r w:rsidRPr="00E531A6">
        <w:rPr>
          <w:rFonts w:ascii="Times New Roman" w:hAnsi="Times New Roman" w:cs="Times New Roman"/>
          <w:sz w:val="24"/>
          <w:szCs w:val="24"/>
        </w:rPr>
        <w:t xml:space="preserve"> à d</w:t>
      </w:r>
      <w:r>
        <w:rPr>
          <w:rFonts w:ascii="Times New Roman" w:hAnsi="Times New Roman" w:cs="Times New Roman"/>
          <w:sz w:val="24"/>
          <w:szCs w:val="24"/>
        </w:rPr>
        <w:t>if</w:t>
      </w:r>
      <w:r w:rsidRPr="00E531A6">
        <w:rPr>
          <w:rFonts w:ascii="Times New Roman" w:hAnsi="Times New Roman" w:cs="Times New Roman"/>
          <w:sz w:val="24"/>
          <w:szCs w:val="24"/>
        </w:rPr>
        <w:t>férents t</w:t>
      </w:r>
      <w:r w:rsidRPr="00E531A6">
        <w:rPr>
          <w:rFonts w:ascii="Times New Roman" w:hAnsi="Times New Roman" w:cs="Times New Roman"/>
          <w:sz w:val="24"/>
          <w:szCs w:val="24"/>
          <w:lang w:bidi="ar-DZ"/>
        </w:rPr>
        <w:t xml:space="preserve">aux de </w:t>
      </w:r>
      <w:proofErr w:type="spellStart"/>
      <w:r>
        <w:rPr>
          <w:rFonts w:ascii="Times New Roman" w:hAnsi="Times New Roman" w:cs="Times New Roman"/>
          <w:sz w:val="24"/>
          <w:szCs w:val="24"/>
          <w:lang w:bidi="ar-DZ"/>
        </w:rPr>
        <w:t>O</w:t>
      </w:r>
      <w:r w:rsidRPr="00E531A6">
        <w:rPr>
          <w:rFonts w:ascii="Times New Roman" w:hAnsi="Times New Roman" w:cs="Times New Roman"/>
          <w:sz w:val="24"/>
          <w:szCs w:val="24"/>
          <w:lang w:bidi="ar-DZ"/>
        </w:rPr>
        <w:t>M</w:t>
      </w:r>
      <w:r>
        <w:rPr>
          <w:rFonts w:ascii="Times New Roman" w:hAnsi="Times New Roman" w:cs="Times New Roman"/>
          <w:sz w:val="24"/>
          <w:szCs w:val="24"/>
          <w:lang w:bidi="ar-DZ"/>
        </w:rPr>
        <w:t>t-Org</w:t>
      </w:r>
      <w:proofErr w:type="spellEnd"/>
      <w:r>
        <w:rPr>
          <w:rFonts w:ascii="Times New Roman" w:hAnsi="Times New Roman" w:cs="Times New Roman"/>
          <w:sz w:val="24"/>
          <w:szCs w:val="24"/>
        </w:rPr>
        <w:t>.</w:t>
      </w:r>
      <w:r w:rsidRPr="00E531A6">
        <w:rPr>
          <w:rFonts w:ascii="Times New Roman" w:hAnsi="Times New Roman" w:cs="Times New Roman"/>
          <w:sz w:val="24"/>
          <w:szCs w:val="24"/>
        </w:rPr>
        <w:t xml:space="preserve"> </w:t>
      </w:r>
      <w:r>
        <w:rPr>
          <w:rFonts w:ascii="Times New Roman" w:hAnsi="Times New Roman" w:cs="Times New Roman"/>
          <w:sz w:val="24"/>
          <w:szCs w:val="24"/>
        </w:rPr>
        <w:t xml:space="preserve">Ces spectres </w:t>
      </w:r>
      <w:r w:rsidRPr="00E531A6">
        <w:rPr>
          <w:rFonts w:ascii="Times New Roman" w:hAnsi="Times New Roman" w:cs="Times New Roman"/>
          <w:sz w:val="24"/>
          <w:szCs w:val="24"/>
        </w:rPr>
        <w:t>montre</w:t>
      </w:r>
      <w:r>
        <w:rPr>
          <w:rFonts w:ascii="Times New Roman" w:hAnsi="Times New Roman" w:cs="Times New Roman"/>
          <w:sz w:val="24"/>
          <w:szCs w:val="24"/>
        </w:rPr>
        <w:t>nt en plus des bandes caractéristiques du SBS</w:t>
      </w:r>
      <w:r w:rsidRPr="00E531A6">
        <w:rPr>
          <w:rFonts w:ascii="Times New Roman" w:hAnsi="Times New Roman" w:cs="Times New Roman"/>
          <w:sz w:val="24"/>
          <w:szCs w:val="24"/>
        </w:rPr>
        <w:t xml:space="preserve"> et du TPS </w:t>
      </w:r>
      <w:r>
        <w:rPr>
          <w:rFonts w:ascii="Times New Roman" w:hAnsi="Times New Roman" w:cs="Times New Roman"/>
          <w:sz w:val="24"/>
          <w:szCs w:val="24"/>
        </w:rPr>
        <w:t xml:space="preserve">l’apparition d’une bande d’absorption à </w:t>
      </w:r>
      <w:r w:rsidRPr="00E531A6">
        <w:rPr>
          <w:rFonts w:ascii="Times New Roman" w:hAnsi="Times New Roman" w:cs="Times New Roman"/>
          <w:sz w:val="24"/>
          <w:szCs w:val="24"/>
        </w:rPr>
        <w:t>1620 cm</w:t>
      </w:r>
      <w:r w:rsidRPr="000B0235">
        <w:rPr>
          <w:rFonts w:ascii="Times New Roman" w:hAnsi="Times New Roman" w:cs="Times New Roman"/>
          <w:sz w:val="24"/>
          <w:szCs w:val="24"/>
          <w:vertAlign w:val="superscript"/>
        </w:rPr>
        <w:t>-1</w:t>
      </w:r>
      <w:r w:rsidRPr="000B0235">
        <w:rPr>
          <w:rFonts w:ascii="Times New Roman" w:hAnsi="Times New Roman" w:cs="Times New Roman"/>
          <w:sz w:val="24"/>
          <w:szCs w:val="24"/>
        </w:rPr>
        <w:t xml:space="preserve"> </w:t>
      </w:r>
      <w:r w:rsidRPr="00E531A6">
        <w:rPr>
          <w:rFonts w:ascii="Times New Roman" w:hAnsi="Times New Roman" w:cs="Times New Roman"/>
          <w:sz w:val="24"/>
          <w:szCs w:val="24"/>
        </w:rPr>
        <w:t>correspondant à l'élongation de</w:t>
      </w:r>
      <w:r>
        <w:rPr>
          <w:rFonts w:ascii="Times New Roman" w:hAnsi="Times New Roman" w:cs="Times New Roman"/>
          <w:sz w:val="24"/>
          <w:szCs w:val="24"/>
        </w:rPr>
        <w:t xml:space="preserve"> la liaison O-H du groupe H-O-H</w:t>
      </w:r>
      <w:r w:rsidRPr="00E531A6">
        <w:rPr>
          <w:rFonts w:ascii="Times New Roman" w:hAnsi="Times New Roman" w:cs="Times New Roman"/>
          <w:sz w:val="24"/>
          <w:szCs w:val="24"/>
        </w:rPr>
        <w:t>.</w:t>
      </w:r>
    </w:p>
    <w:p w:rsidR="00F70D0F" w:rsidRPr="00E94B0A" w:rsidRDefault="00F70D0F" w:rsidP="00F70D0F">
      <w:pPr>
        <w:autoSpaceDE w:val="0"/>
        <w:autoSpaceDN w:val="0"/>
        <w:adjustRightInd w:val="0"/>
        <w:spacing w:line="240" w:lineRule="auto"/>
        <w:rPr>
          <w:rFonts w:ascii="Arial" w:hAnsi="Arial"/>
          <w:sz w:val="11"/>
          <w:szCs w:val="11"/>
          <w:lang w:eastAsia="fr-FR"/>
        </w:rPr>
      </w:pPr>
      <w:r>
        <w:rPr>
          <w:rFonts w:ascii="Times New Roman" w:hAnsi="Times New Roman" w:cs="Times New Roman"/>
          <w:sz w:val="24"/>
          <w:szCs w:val="24"/>
        </w:rPr>
        <w:t xml:space="preserve">      Avec l’apparition</w:t>
      </w:r>
      <w:r w:rsidRPr="00E531A6">
        <w:rPr>
          <w:rFonts w:ascii="Times New Roman" w:hAnsi="Times New Roman" w:cs="Times New Roman"/>
          <w:sz w:val="24"/>
          <w:szCs w:val="24"/>
        </w:rPr>
        <w:t xml:space="preserve"> </w:t>
      </w:r>
      <w:r>
        <w:rPr>
          <w:rFonts w:ascii="Times New Roman" w:hAnsi="Times New Roman" w:cs="Times New Roman"/>
          <w:sz w:val="24"/>
          <w:szCs w:val="24"/>
        </w:rPr>
        <w:t xml:space="preserve">des </w:t>
      </w:r>
      <w:r w:rsidRPr="00E531A6">
        <w:rPr>
          <w:rFonts w:ascii="Times New Roman" w:hAnsi="Times New Roman" w:cs="Times New Roman"/>
          <w:sz w:val="24"/>
          <w:szCs w:val="24"/>
        </w:rPr>
        <w:t>bande</w:t>
      </w:r>
      <w:r>
        <w:rPr>
          <w:rFonts w:ascii="Times New Roman" w:hAnsi="Times New Roman" w:cs="Times New Roman"/>
          <w:sz w:val="24"/>
          <w:szCs w:val="24"/>
        </w:rPr>
        <w:t>s</w:t>
      </w:r>
      <w:r w:rsidRPr="00E531A6">
        <w:rPr>
          <w:rFonts w:ascii="Times New Roman" w:hAnsi="Times New Roman" w:cs="Times New Roman"/>
          <w:sz w:val="24"/>
          <w:szCs w:val="24"/>
        </w:rPr>
        <w:t xml:space="preserve"> caractérisant les vibrations de</w:t>
      </w:r>
      <w:r>
        <w:rPr>
          <w:rFonts w:ascii="Times New Roman" w:hAnsi="Times New Roman" w:cs="Times New Roman"/>
          <w:sz w:val="24"/>
          <w:szCs w:val="24"/>
        </w:rPr>
        <w:t xml:space="preserve"> </w:t>
      </w:r>
      <w:r w:rsidRPr="00E531A6">
        <w:rPr>
          <w:rFonts w:ascii="Times New Roman" w:hAnsi="Times New Roman" w:cs="Times New Roman"/>
          <w:sz w:val="24"/>
          <w:szCs w:val="24"/>
        </w:rPr>
        <w:t xml:space="preserve">déformation </w:t>
      </w:r>
      <w:r>
        <w:rPr>
          <w:rFonts w:ascii="Times New Roman" w:hAnsi="Times New Roman" w:cs="Times New Roman"/>
          <w:sz w:val="24"/>
          <w:szCs w:val="24"/>
        </w:rPr>
        <w:t>de la liaison Si-O-Si contenue dans la structure de la silice formant l’</w:t>
      </w:r>
      <w:proofErr w:type="spellStart"/>
      <w:r>
        <w:rPr>
          <w:rFonts w:ascii="Times New Roman" w:hAnsi="Times New Roman" w:cs="Times New Roman"/>
          <w:sz w:val="24"/>
          <w:szCs w:val="24"/>
        </w:rPr>
        <w:t>Omyalite</w:t>
      </w:r>
      <w:proofErr w:type="spellEnd"/>
      <w:r>
        <w:rPr>
          <w:rFonts w:ascii="Times New Roman" w:hAnsi="Times New Roman" w:cs="Times New Roman"/>
          <w:sz w:val="24"/>
          <w:szCs w:val="24"/>
        </w:rPr>
        <w:t xml:space="preserve"> 90 et des CaCO3</w:t>
      </w:r>
      <w:r w:rsidRPr="00E601E9">
        <w:rPr>
          <w:rFonts w:ascii="Arial" w:hAnsi="Arial"/>
          <w:sz w:val="16"/>
          <w:szCs w:val="16"/>
          <w:lang w:eastAsia="fr-FR"/>
        </w:rPr>
        <w:t xml:space="preserve"> </w:t>
      </w:r>
      <w:r w:rsidRPr="00E601E9">
        <w:rPr>
          <w:rFonts w:ascii="Arial" w:hAnsi="Arial"/>
          <w:lang w:eastAsia="fr-FR"/>
        </w:rPr>
        <w:t>MgCO</w:t>
      </w:r>
      <w:r w:rsidRPr="00E601E9">
        <w:rPr>
          <w:rFonts w:ascii="Arial" w:hAnsi="Arial"/>
          <w:sz w:val="16"/>
          <w:szCs w:val="16"/>
          <w:lang w:eastAsia="fr-FR"/>
        </w:rPr>
        <w:t xml:space="preserve">3 </w:t>
      </w:r>
      <w:r w:rsidRPr="00E601E9">
        <w:rPr>
          <w:rFonts w:ascii="Arial" w:hAnsi="Arial"/>
          <w:lang w:eastAsia="fr-FR"/>
        </w:rPr>
        <w:t>Fe</w:t>
      </w:r>
      <w:r w:rsidRPr="00E601E9">
        <w:rPr>
          <w:rFonts w:ascii="Arial" w:hAnsi="Arial"/>
          <w:sz w:val="16"/>
          <w:szCs w:val="16"/>
          <w:lang w:eastAsia="fr-FR"/>
        </w:rPr>
        <w:t>2</w:t>
      </w:r>
      <w:r w:rsidRPr="00E601E9">
        <w:rPr>
          <w:rFonts w:ascii="Arial" w:hAnsi="Arial"/>
          <w:lang w:eastAsia="fr-FR"/>
        </w:rPr>
        <w:t>O</w:t>
      </w:r>
      <w:r w:rsidRPr="00E601E9">
        <w:rPr>
          <w:rFonts w:ascii="Arial" w:hAnsi="Arial"/>
          <w:sz w:val="16"/>
          <w:szCs w:val="16"/>
          <w:lang w:eastAsia="fr-FR"/>
        </w:rPr>
        <w:t>3</w:t>
      </w:r>
      <w:r w:rsidRPr="00E601E9">
        <w:rPr>
          <w:rFonts w:ascii="Times New Roman" w:hAnsi="Times New Roman" w:cs="Times New Roman"/>
          <w:sz w:val="36"/>
          <w:szCs w:val="36"/>
        </w:rPr>
        <w:t>.</w:t>
      </w:r>
    </w:p>
    <w:p w:rsidR="00F70D0F" w:rsidRDefault="00973280" w:rsidP="00F70D0F">
      <w:pPr>
        <w:autoSpaceDE w:val="0"/>
        <w:autoSpaceDN w:val="0"/>
        <w:adjustRightInd w:val="0"/>
        <w:spacing w:before="120" w:line="360" w:lineRule="auto"/>
        <w:ind w:firstLine="708"/>
        <w:jc w:val="center"/>
      </w:pPr>
      <w:bookmarkStart w:id="0" w:name="_GoBack"/>
      <w:r>
        <w:rPr>
          <w:noProof/>
          <w:lang w:eastAsia="fr-FR"/>
        </w:rPr>
        <w:drawing>
          <wp:inline distT="0" distB="0" distL="0" distR="0">
            <wp:extent cx="4695238" cy="3342857"/>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za.PNG"/>
                    <pic:cNvPicPr/>
                  </pic:nvPicPr>
                  <pic:blipFill>
                    <a:blip r:embed="rId12">
                      <a:extLst>
                        <a:ext uri="{28A0092B-C50C-407E-A947-70E740481C1C}">
                          <a14:useLocalDpi xmlns:a14="http://schemas.microsoft.com/office/drawing/2010/main" val="0"/>
                        </a:ext>
                      </a:extLst>
                    </a:blip>
                    <a:stretch>
                      <a:fillRect/>
                    </a:stretch>
                  </pic:blipFill>
                  <pic:spPr>
                    <a:xfrm>
                      <a:off x="0" y="0"/>
                      <a:ext cx="4695238" cy="3342857"/>
                    </a:xfrm>
                    <a:prstGeom prst="rect">
                      <a:avLst/>
                    </a:prstGeom>
                  </pic:spPr>
                </pic:pic>
              </a:graphicData>
            </a:graphic>
          </wp:inline>
        </w:drawing>
      </w:r>
      <w:bookmarkEnd w:id="0"/>
    </w:p>
    <w:p w:rsidR="00F70D0F" w:rsidRDefault="00F70D0F" w:rsidP="00F70D0F">
      <w:pPr>
        <w:autoSpaceDE w:val="0"/>
        <w:autoSpaceDN w:val="0"/>
        <w:adjustRightInd w:val="0"/>
        <w:spacing w:before="120" w:line="240" w:lineRule="auto"/>
        <w:jc w:val="center"/>
        <w:rPr>
          <w:rFonts w:ascii="Times New Roman" w:hAnsi="Times New Roman" w:cs="Times New Roman"/>
          <w:sz w:val="24"/>
          <w:szCs w:val="24"/>
        </w:rPr>
      </w:pPr>
      <w:r w:rsidRPr="00635789">
        <w:rPr>
          <w:rFonts w:ascii="Times New Roman" w:hAnsi="Times New Roman" w:cs="Times New Roman"/>
          <w:b/>
          <w:bCs/>
          <w:sz w:val="24"/>
          <w:szCs w:val="24"/>
        </w:rPr>
        <w:t>Figure</w:t>
      </w:r>
      <w:r>
        <w:rPr>
          <w:rFonts w:ascii="Times New Roman" w:hAnsi="Times New Roman" w:cs="Times New Roman"/>
          <w:b/>
          <w:bCs/>
          <w:sz w:val="24"/>
          <w:szCs w:val="24"/>
        </w:rPr>
        <w:t xml:space="preserve"> III.3</w:t>
      </w:r>
      <w:r w:rsidRPr="00635789">
        <w:rPr>
          <w:rFonts w:ascii="Times New Roman" w:hAnsi="Times New Roman" w:cs="Times New Roman"/>
          <w:b/>
          <w:bCs/>
          <w:sz w:val="24"/>
          <w:szCs w:val="24"/>
        </w:rPr>
        <w:t> :</w:t>
      </w:r>
      <w:r>
        <w:rPr>
          <w:rFonts w:ascii="Times New Roman" w:hAnsi="Times New Roman" w:cs="Times New Roman"/>
          <w:sz w:val="24"/>
          <w:szCs w:val="24"/>
        </w:rPr>
        <w:t xml:space="preserve"> </w:t>
      </w:r>
      <w:r w:rsidRPr="000147C2">
        <w:rPr>
          <w:rFonts w:ascii="Times New Roman" w:hAnsi="Times New Roman" w:cs="Times New Roman"/>
          <w:b/>
          <w:bCs/>
          <w:sz w:val="24"/>
          <w:szCs w:val="24"/>
        </w:rPr>
        <w:t>Spectres IRTF</w:t>
      </w:r>
      <w:r>
        <w:rPr>
          <w:rFonts w:ascii="Times New Roman" w:hAnsi="Times New Roman" w:cs="Times New Roman"/>
          <w:sz w:val="24"/>
          <w:szCs w:val="24"/>
        </w:rPr>
        <w:t xml:space="preserve"> de (a) : SBS/TPS, (b) : SBS/TPS/1% </w:t>
      </w:r>
      <w:proofErr w:type="spellStart"/>
      <w:r>
        <w:rPr>
          <w:rFonts w:ascii="Times New Roman" w:hAnsi="Times New Roman" w:cs="Times New Roman"/>
          <w:sz w:val="24"/>
          <w:szCs w:val="24"/>
        </w:rPr>
        <w:t>OMt-Org</w:t>
      </w:r>
      <w:proofErr w:type="spellEnd"/>
      <w:r>
        <w:rPr>
          <w:rFonts w:ascii="Times New Roman" w:hAnsi="Times New Roman" w:cs="Times New Roman"/>
          <w:sz w:val="24"/>
          <w:szCs w:val="24"/>
        </w:rPr>
        <w:t xml:space="preserve">, (c) : SBS/TPS/3% </w:t>
      </w:r>
      <w:proofErr w:type="spellStart"/>
      <w:r>
        <w:rPr>
          <w:rFonts w:ascii="Times New Roman" w:hAnsi="Times New Roman" w:cs="Times New Roman"/>
          <w:sz w:val="24"/>
          <w:szCs w:val="24"/>
        </w:rPr>
        <w:t>OMt-Org</w:t>
      </w:r>
      <w:proofErr w:type="spellEnd"/>
      <w:r>
        <w:rPr>
          <w:rFonts w:ascii="Times New Roman" w:hAnsi="Times New Roman" w:cs="Times New Roman"/>
          <w:sz w:val="24"/>
          <w:szCs w:val="24"/>
        </w:rPr>
        <w:t xml:space="preserve"> et (d) : SBS/TPS/ 5% </w:t>
      </w:r>
      <w:proofErr w:type="spellStart"/>
      <w:r>
        <w:rPr>
          <w:rFonts w:ascii="Times New Roman" w:hAnsi="Times New Roman" w:cs="Times New Roman"/>
          <w:sz w:val="24"/>
          <w:szCs w:val="24"/>
        </w:rPr>
        <w:t>OMt-Org</w:t>
      </w:r>
      <w:proofErr w:type="spellEnd"/>
      <w:r>
        <w:rPr>
          <w:rFonts w:ascii="Times New Roman" w:hAnsi="Times New Roman" w:cs="Times New Roman"/>
          <w:sz w:val="24"/>
          <w:szCs w:val="24"/>
        </w:rPr>
        <w:t>.</w:t>
      </w:r>
    </w:p>
    <w:p w:rsidR="00F70D0F" w:rsidRDefault="00F70D0F" w:rsidP="00F70D0F">
      <w:pPr>
        <w:autoSpaceDE w:val="0"/>
        <w:autoSpaceDN w:val="0"/>
        <w:adjustRightInd w:val="0"/>
        <w:spacing w:before="120" w:line="240" w:lineRule="auto"/>
        <w:jc w:val="center"/>
        <w:rPr>
          <w:rFonts w:ascii="Times New Roman" w:hAnsi="Times New Roman" w:cs="Times New Roman"/>
          <w:sz w:val="24"/>
          <w:szCs w:val="24"/>
        </w:rPr>
      </w:pPr>
    </w:p>
    <w:p w:rsidR="00F70D0F" w:rsidRPr="00F70D0F" w:rsidRDefault="00F70D0F" w:rsidP="00F70D0F">
      <w:pPr>
        <w:pStyle w:val="Paragraphedeliste"/>
        <w:numPr>
          <w:ilvl w:val="0"/>
          <w:numId w:val="1"/>
        </w:numPr>
        <w:autoSpaceDE w:val="0"/>
        <w:autoSpaceDN w:val="0"/>
        <w:adjustRightInd w:val="0"/>
        <w:spacing w:before="120" w:line="360" w:lineRule="auto"/>
        <w:jc w:val="left"/>
        <w:rPr>
          <w:rFonts w:ascii="Times New Roman" w:hAnsi="Times New Roman" w:cs="Times New Roman"/>
          <w:b/>
          <w:bCs/>
          <w:sz w:val="24"/>
          <w:szCs w:val="24"/>
        </w:rPr>
      </w:pPr>
      <w:r w:rsidRPr="00F70D0F">
        <w:rPr>
          <w:rFonts w:ascii="Times New Roman" w:hAnsi="Times New Roman" w:cs="Times New Roman"/>
          <w:b/>
          <w:bCs/>
          <w:sz w:val="24"/>
          <w:szCs w:val="24"/>
        </w:rPr>
        <w:lastRenderedPageBreak/>
        <w:t xml:space="preserve">IRTF des </w:t>
      </w:r>
      <w:proofErr w:type="spellStart"/>
      <w:r w:rsidRPr="00F70D0F">
        <w:rPr>
          <w:rFonts w:ascii="Times New Roman" w:hAnsi="Times New Roman" w:cs="Times New Roman"/>
          <w:b/>
          <w:bCs/>
          <w:sz w:val="24"/>
          <w:szCs w:val="24"/>
        </w:rPr>
        <w:t>nanocomposites</w:t>
      </w:r>
      <w:proofErr w:type="spellEnd"/>
      <w:r w:rsidRPr="00F70D0F">
        <w:rPr>
          <w:rFonts w:ascii="Times New Roman" w:hAnsi="Times New Roman" w:cs="Times New Roman"/>
          <w:b/>
          <w:bCs/>
          <w:sz w:val="24"/>
          <w:szCs w:val="24"/>
        </w:rPr>
        <w:t xml:space="preserve"> SBS/TPS/</w:t>
      </w:r>
      <w:proofErr w:type="spellStart"/>
      <w:r w:rsidRPr="00F70D0F">
        <w:rPr>
          <w:rFonts w:ascii="Times New Roman" w:hAnsi="Times New Roman" w:cs="Times New Roman"/>
          <w:b/>
          <w:bCs/>
          <w:sz w:val="24"/>
          <w:szCs w:val="24"/>
        </w:rPr>
        <w:t>OMt-Org</w:t>
      </w:r>
      <w:proofErr w:type="spellEnd"/>
      <w:r w:rsidRPr="00F70D0F">
        <w:rPr>
          <w:rFonts w:ascii="Times New Roman" w:hAnsi="Times New Roman" w:cs="Times New Roman"/>
          <w:b/>
          <w:bCs/>
          <w:sz w:val="24"/>
          <w:szCs w:val="24"/>
        </w:rPr>
        <w:t>/SBS-g-AM à différents taux d’argile</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r w:rsidRPr="00E531A6">
        <w:rPr>
          <w:rFonts w:ascii="Times New Roman" w:hAnsi="Times New Roman" w:cs="Times New Roman"/>
          <w:sz w:val="24"/>
          <w:szCs w:val="24"/>
        </w:rPr>
        <w:t xml:space="preserve">La </w:t>
      </w:r>
      <w:r>
        <w:rPr>
          <w:rFonts w:ascii="Times New Roman" w:hAnsi="Times New Roman" w:cs="Times New Roman"/>
          <w:sz w:val="24"/>
          <w:szCs w:val="24"/>
        </w:rPr>
        <w:t>(f</w:t>
      </w:r>
      <w:r w:rsidRPr="00456AAF">
        <w:rPr>
          <w:rFonts w:ascii="Times New Roman" w:hAnsi="Times New Roman" w:cs="Times New Roman"/>
          <w:sz w:val="24"/>
          <w:szCs w:val="24"/>
        </w:rPr>
        <w:t>igure III.</w:t>
      </w:r>
      <w:r>
        <w:rPr>
          <w:rFonts w:ascii="Times New Roman" w:hAnsi="Times New Roman" w:cs="Times New Roman"/>
          <w:sz w:val="24"/>
          <w:szCs w:val="24"/>
        </w:rPr>
        <w:t>4)</w:t>
      </w:r>
      <w:r w:rsidRPr="00E531A6">
        <w:rPr>
          <w:rFonts w:ascii="Times New Roman" w:hAnsi="Times New Roman" w:cs="Times New Roman"/>
          <w:b/>
          <w:bCs/>
          <w:sz w:val="24"/>
          <w:szCs w:val="24"/>
        </w:rPr>
        <w:t> </w:t>
      </w:r>
      <w:r w:rsidRPr="00E531A6">
        <w:rPr>
          <w:rFonts w:ascii="Times New Roman" w:hAnsi="Times New Roman" w:cs="Times New Roman"/>
          <w:sz w:val="24"/>
          <w:szCs w:val="24"/>
        </w:rPr>
        <w:t>regroupe les spectres IR</w:t>
      </w:r>
      <w:r>
        <w:rPr>
          <w:rFonts w:ascii="Times New Roman" w:hAnsi="Times New Roman" w:cs="Times New Roman"/>
          <w:sz w:val="24"/>
          <w:szCs w:val="24"/>
        </w:rPr>
        <w:t>TF du SBS</w:t>
      </w:r>
      <w:r w:rsidRPr="00E531A6">
        <w:rPr>
          <w:rFonts w:ascii="Times New Roman" w:hAnsi="Times New Roman" w:cs="Times New Roman"/>
          <w:sz w:val="24"/>
          <w:szCs w:val="24"/>
        </w:rPr>
        <w:t>/TPS/</w:t>
      </w:r>
      <w:proofErr w:type="spellStart"/>
      <w:r>
        <w:rPr>
          <w:rFonts w:ascii="Times New Roman" w:hAnsi="Times New Roman" w:cs="Times New Roman"/>
          <w:sz w:val="24"/>
          <w:szCs w:val="24"/>
        </w:rPr>
        <w:t>O</w:t>
      </w:r>
      <w:r w:rsidRPr="00E531A6">
        <w:rPr>
          <w:rFonts w:ascii="Times New Roman" w:hAnsi="Times New Roman" w:cs="Times New Roman"/>
          <w:sz w:val="24"/>
          <w:szCs w:val="24"/>
        </w:rPr>
        <w:t>M</w:t>
      </w:r>
      <w:r>
        <w:rPr>
          <w:rFonts w:ascii="Times New Roman" w:hAnsi="Times New Roman" w:cs="Times New Roman"/>
          <w:sz w:val="24"/>
          <w:szCs w:val="24"/>
        </w:rPr>
        <w:t>t-</w:t>
      </w:r>
      <w:r w:rsidRPr="00E531A6">
        <w:rPr>
          <w:rFonts w:ascii="Times New Roman" w:hAnsi="Times New Roman" w:cs="Times New Roman"/>
          <w:sz w:val="24"/>
          <w:szCs w:val="24"/>
        </w:rPr>
        <w:t>O</w:t>
      </w:r>
      <w:r>
        <w:rPr>
          <w:rFonts w:ascii="Times New Roman" w:hAnsi="Times New Roman" w:cs="Times New Roman"/>
          <w:sz w:val="24"/>
          <w:szCs w:val="24"/>
        </w:rPr>
        <w:t>rg</w:t>
      </w:r>
      <w:proofErr w:type="spellEnd"/>
      <w:r>
        <w:rPr>
          <w:rFonts w:ascii="Times New Roman" w:hAnsi="Times New Roman" w:cs="Times New Roman"/>
          <w:sz w:val="24"/>
          <w:szCs w:val="24"/>
        </w:rPr>
        <w:t>/SBS-g-AM</w:t>
      </w:r>
      <w:r w:rsidRPr="00E531A6">
        <w:rPr>
          <w:rFonts w:ascii="Times New Roman" w:hAnsi="Times New Roman" w:cs="Times New Roman"/>
          <w:sz w:val="24"/>
          <w:szCs w:val="24"/>
        </w:rPr>
        <w:t xml:space="preserve"> à d</w:t>
      </w:r>
      <w:r>
        <w:rPr>
          <w:rFonts w:ascii="Times New Roman" w:hAnsi="Times New Roman" w:cs="Times New Roman"/>
          <w:sz w:val="24"/>
          <w:szCs w:val="24"/>
        </w:rPr>
        <w:t>i</w:t>
      </w:r>
      <w:r w:rsidRPr="00E531A6">
        <w:rPr>
          <w:rFonts w:ascii="Times New Roman" w:hAnsi="Times New Roman" w:cs="Times New Roman"/>
          <w:sz w:val="24"/>
          <w:szCs w:val="24"/>
        </w:rPr>
        <w:t>f</w:t>
      </w:r>
      <w:r>
        <w:rPr>
          <w:rFonts w:ascii="Times New Roman" w:hAnsi="Times New Roman" w:cs="Times New Roman"/>
          <w:sz w:val="24"/>
          <w:szCs w:val="24"/>
        </w:rPr>
        <w:t>f</w:t>
      </w:r>
      <w:r w:rsidRPr="00E531A6">
        <w:rPr>
          <w:rFonts w:ascii="Times New Roman" w:hAnsi="Times New Roman" w:cs="Times New Roman"/>
          <w:sz w:val="24"/>
          <w:szCs w:val="24"/>
        </w:rPr>
        <w:t>érents t</w:t>
      </w:r>
      <w:r>
        <w:rPr>
          <w:rFonts w:ascii="Times New Roman" w:hAnsi="Times New Roman" w:cs="Times New Roman"/>
          <w:sz w:val="24"/>
          <w:szCs w:val="24"/>
          <w:lang w:bidi="ar-DZ"/>
        </w:rPr>
        <w:t xml:space="preserve">aux de </w:t>
      </w:r>
      <w:proofErr w:type="spellStart"/>
      <w:r>
        <w:rPr>
          <w:rFonts w:ascii="Times New Roman" w:hAnsi="Times New Roman" w:cs="Times New Roman"/>
          <w:sz w:val="24"/>
          <w:szCs w:val="24"/>
          <w:lang w:bidi="ar-DZ"/>
        </w:rPr>
        <w:t>O</w:t>
      </w:r>
      <w:r w:rsidRPr="00E531A6">
        <w:rPr>
          <w:rFonts w:ascii="Times New Roman" w:hAnsi="Times New Roman" w:cs="Times New Roman"/>
          <w:sz w:val="24"/>
          <w:szCs w:val="24"/>
          <w:lang w:bidi="ar-DZ"/>
        </w:rPr>
        <w:t>M</w:t>
      </w:r>
      <w:r>
        <w:rPr>
          <w:rFonts w:ascii="Times New Roman" w:hAnsi="Times New Roman" w:cs="Times New Roman"/>
          <w:sz w:val="24"/>
          <w:szCs w:val="24"/>
          <w:lang w:bidi="ar-DZ"/>
        </w:rPr>
        <w:t>t-</w:t>
      </w:r>
      <w:r w:rsidRPr="00E531A6">
        <w:rPr>
          <w:rFonts w:ascii="Times New Roman" w:hAnsi="Times New Roman" w:cs="Times New Roman"/>
          <w:sz w:val="24"/>
          <w:szCs w:val="24"/>
          <w:lang w:bidi="ar-DZ"/>
        </w:rPr>
        <w:t>O</w:t>
      </w:r>
      <w:r>
        <w:rPr>
          <w:rFonts w:ascii="Times New Roman" w:hAnsi="Times New Roman" w:cs="Times New Roman"/>
          <w:sz w:val="24"/>
          <w:szCs w:val="24"/>
          <w:lang w:bidi="ar-DZ"/>
        </w:rPr>
        <w:t>rg</w:t>
      </w:r>
      <w:proofErr w:type="spellEnd"/>
      <w:r>
        <w:rPr>
          <w:rFonts w:ascii="Times New Roman" w:hAnsi="Times New Roman" w:cs="Times New Roman"/>
          <w:sz w:val="24"/>
          <w:szCs w:val="24"/>
          <w:lang w:bidi="ar-DZ"/>
        </w:rPr>
        <w:t>.</w:t>
      </w:r>
      <w:r>
        <w:rPr>
          <w:rFonts w:ascii="Times New Roman" w:hAnsi="Times New Roman" w:cs="Times New Roman"/>
          <w:sz w:val="24"/>
          <w:szCs w:val="24"/>
        </w:rPr>
        <w:t xml:space="preserve"> </w:t>
      </w:r>
      <w:r w:rsidRPr="00AB0951">
        <w:rPr>
          <w:rFonts w:ascii="Times New Roman" w:hAnsi="Times New Roman" w:cs="Times New Roman"/>
          <w:sz w:val="24"/>
          <w:szCs w:val="24"/>
        </w:rPr>
        <w:t xml:space="preserve">Ces spectres montrent clairement que l’effet de </w:t>
      </w:r>
      <w:r>
        <w:rPr>
          <w:rFonts w:ascii="Times New Roman" w:hAnsi="Times New Roman" w:cs="Times New Roman"/>
          <w:sz w:val="24"/>
          <w:szCs w:val="24"/>
        </w:rPr>
        <w:t xml:space="preserve">SBS-g-AM </w:t>
      </w:r>
      <w:r w:rsidRPr="00AB0951">
        <w:rPr>
          <w:rFonts w:ascii="Times New Roman" w:hAnsi="Times New Roman" w:cs="Times New Roman"/>
          <w:sz w:val="24"/>
          <w:szCs w:val="24"/>
        </w:rPr>
        <w:t xml:space="preserve">n'est pas remarquable </w:t>
      </w:r>
      <w:r>
        <w:rPr>
          <w:rFonts w:ascii="Times New Roman" w:hAnsi="Times New Roman" w:cs="Times New Roman"/>
          <w:sz w:val="24"/>
          <w:szCs w:val="24"/>
        </w:rPr>
        <w:t>e</w:t>
      </w:r>
      <w:r w:rsidRPr="00AB0951">
        <w:rPr>
          <w:rFonts w:ascii="Times New Roman" w:hAnsi="Times New Roman" w:cs="Times New Roman"/>
          <w:sz w:val="24"/>
          <w:szCs w:val="24"/>
        </w:rPr>
        <w:t>t par conséquent, on observe les mêmes bandes qui sont apparues dans les spectres des</w:t>
      </w:r>
      <w:r>
        <w:rPr>
          <w:rFonts w:ascii="Times New Roman" w:hAnsi="Times New Roman" w:cs="Times New Roman"/>
          <w:sz w:val="24"/>
          <w:szCs w:val="24"/>
        </w:rPr>
        <w:t xml:space="preserve"> </w:t>
      </w:r>
      <w:proofErr w:type="spellStart"/>
      <w:r w:rsidRPr="00AB0951">
        <w:rPr>
          <w:rFonts w:ascii="Times New Roman" w:hAnsi="Times New Roman" w:cs="Times New Roman"/>
          <w:sz w:val="24"/>
          <w:szCs w:val="24"/>
        </w:rPr>
        <w:t>nanocomposites</w:t>
      </w:r>
      <w:proofErr w:type="spellEnd"/>
      <w:r w:rsidRPr="00AB0951">
        <w:rPr>
          <w:rFonts w:ascii="Times New Roman" w:hAnsi="Times New Roman" w:cs="Times New Roman"/>
          <w:sz w:val="24"/>
          <w:szCs w:val="24"/>
        </w:rPr>
        <w:t xml:space="preserve"> </w:t>
      </w:r>
      <w:r>
        <w:rPr>
          <w:rFonts w:ascii="Times New Roman" w:hAnsi="Times New Roman" w:cs="Times New Roman"/>
          <w:sz w:val="24"/>
          <w:szCs w:val="24"/>
        </w:rPr>
        <w:t>de la (figure III.3).</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p>
    <w:p w:rsidR="00F70D0F" w:rsidRDefault="00F70D0F" w:rsidP="00F70D0F">
      <w:pPr>
        <w:autoSpaceDE w:val="0"/>
        <w:autoSpaceDN w:val="0"/>
        <w:adjustRightInd w:val="0"/>
        <w:spacing w:line="240" w:lineRule="auto"/>
        <w:rPr>
          <w:rFonts w:ascii="Times New Roman" w:hAnsi="Times New Roman" w:cs="Times New Roman"/>
          <w:sz w:val="24"/>
          <w:szCs w:val="24"/>
        </w:rPr>
      </w:pPr>
      <w:r w:rsidRPr="00D2747B">
        <w:rPr>
          <w:rFonts w:ascii="Times New Roman" w:hAnsi="Times New Roman" w:cs="Times New Roman"/>
          <w:b/>
          <w:bCs/>
          <w:sz w:val="24"/>
          <w:szCs w:val="24"/>
        </w:rPr>
        <w:t>On note</w:t>
      </w:r>
      <w:r>
        <w:rPr>
          <w:rFonts w:ascii="Times New Roman" w:hAnsi="Times New Roman" w:cs="Times New Roman"/>
          <w:sz w:val="24"/>
          <w:szCs w:val="24"/>
        </w:rPr>
        <w:t xml:space="preserve"> tout simplement que les changements des intensités des pics peuvent être</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Associés au changement de l’épaisseur.</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p>
    <w:p w:rsidR="00F70D0F" w:rsidRDefault="00FE01A9" w:rsidP="00F70D0F">
      <w:pPr>
        <w:autoSpaceDE w:val="0"/>
        <w:autoSpaceDN w:val="0"/>
        <w:adjustRightInd w:val="0"/>
        <w:spacing w:before="120" w:line="360" w:lineRule="auto"/>
        <w:jc w:val="center"/>
        <w:rPr>
          <w:rFonts w:ascii="Times New Roman" w:hAnsi="Times New Roman" w:cs="Times New Roman"/>
          <w:sz w:val="24"/>
          <w:szCs w:val="24"/>
        </w:rPr>
      </w:pPr>
      <w:r>
        <w:rPr>
          <w:rFonts w:ascii="Times New Roman" w:hAnsi="Times New Roman" w:cs="Times New Roman"/>
          <w:sz w:val="24"/>
          <w:szCs w:val="24"/>
        </w:rPr>
        <w:pict>
          <v:shape id="_x0000_i1026" type="#_x0000_t75" style="width:325.5pt;height:228.75pt">
            <v:imagedata r:id="rId13" o:title=""/>
          </v:shape>
        </w:pict>
      </w:r>
    </w:p>
    <w:p w:rsidR="00F70D0F" w:rsidRDefault="00F70D0F" w:rsidP="00F70D0F">
      <w:pPr>
        <w:autoSpaceDE w:val="0"/>
        <w:autoSpaceDN w:val="0"/>
        <w:adjustRightInd w:val="0"/>
        <w:spacing w:before="120" w:line="360" w:lineRule="auto"/>
        <w:rPr>
          <w:rFonts w:ascii="Times New Roman" w:hAnsi="Times New Roman" w:cs="Times New Roman"/>
          <w:b/>
          <w:bCs/>
          <w:sz w:val="24"/>
          <w:szCs w:val="24"/>
        </w:rPr>
      </w:pPr>
    </w:p>
    <w:p w:rsidR="00F70D0F" w:rsidRDefault="00F70D0F" w:rsidP="00F70D0F">
      <w:pPr>
        <w:autoSpaceDE w:val="0"/>
        <w:autoSpaceDN w:val="0"/>
        <w:adjustRightInd w:val="0"/>
        <w:spacing w:before="120" w:line="240" w:lineRule="auto"/>
        <w:jc w:val="center"/>
        <w:rPr>
          <w:rFonts w:ascii="Times New Roman" w:hAnsi="Times New Roman" w:cs="Times New Roman"/>
          <w:sz w:val="24"/>
          <w:szCs w:val="24"/>
        </w:rPr>
      </w:pPr>
      <w:r w:rsidRPr="00635789">
        <w:rPr>
          <w:rFonts w:ascii="Times New Roman" w:hAnsi="Times New Roman" w:cs="Times New Roman"/>
          <w:b/>
          <w:bCs/>
          <w:sz w:val="24"/>
          <w:szCs w:val="24"/>
        </w:rPr>
        <w:t>Figure</w:t>
      </w:r>
      <w:r>
        <w:rPr>
          <w:rFonts w:ascii="Times New Roman" w:hAnsi="Times New Roman" w:cs="Times New Roman"/>
          <w:b/>
          <w:bCs/>
          <w:sz w:val="24"/>
          <w:szCs w:val="24"/>
        </w:rPr>
        <w:t xml:space="preserve"> III.4</w:t>
      </w:r>
      <w:r w:rsidRPr="00635789">
        <w:rPr>
          <w:rFonts w:ascii="Times New Roman" w:hAnsi="Times New Roman" w:cs="Times New Roman"/>
          <w:b/>
          <w:bCs/>
          <w:sz w:val="24"/>
          <w:szCs w:val="24"/>
        </w:rPr>
        <w:t> :</w:t>
      </w:r>
      <w:r>
        <w:rPr>
          <w:rFonts w:ascii="Times New Roman" w:hAnsi="Times New Roman" w:cs="Times New Roman"/>
          <w:sz w:val="24"/>
          <w:szCs w:val="24"/>
        </w:rPr>
        <w:t xml:space="preserve"> </w:t>
      </w:r>
      <w:r w:rsidRPr="000147C2">
        <w:rPr>
          <w:rFonts w:ascii="Times New Roman" w:hAnsi="Times New Roman" w:cs="Times New Roman"/>
          <w:b/>
          <w:bCs/>
          <w:sz w:val="24"/>
          <w:szCs w:val="24"/>
        </w:rPr>
        <w:t xml:space="preserve">Spectres IRTF des </w:t>
      </w:r>
      <w:proofErr w:type="spellStart"/>
      <w:r w:rsidRPr="000147C2">
        <w:rPr>
          <w:rFonts w:ascii="Times New Roman" w:hAnsi="Times New Roman" w:cs="Times New Roman"/>
          <w:b/>
          <w:bCs/>
          <w:sz w:val="24"/>
          <w:szCs w:val="24"/>
        </w:rPr>
        <w:t>nanocomposites</w:t>
      </w:r>
      <w:proofErr w:type="spellEnd"/>
      <w:r>
        <w:rPr>
          <w:rFonts w:ascii="Times New Roman" w:hAnsi="Times New Roman" w:cs="Times New Roman"/>
          <w:sz w:val="24"/>
          <w:szCs w:val="24"/>
        </w:rPr>
        <w:t xml:space="preserve"> (a) : SBS/TPS, (b)</w:t>
      </w:r>
    </w:p>
    <w:p w:rsidR="00F70D0F" w:rsidRPr="00C1170B" w:rsidRDefault="00F70D0F" w:rsidP="00F70D0F">
      <w:pPr>
        <w:autoSpaceDE w:val="0"/>
        <w:autoSpaceDN w:val="0"/>
        <w:adjustRightInd w:val="0"/>
        <w:spacing w:before="120" w:line="240" w:lineRule="auto"/>
        <w:jc w:val="center"/>
      </w:pPr>
      <w:r w:rsidRPr="00C1170B">
        <w:rPr>
          <w:rFonts w:ascii="Times New Roman" w:hAnsi="Times New Roman" w:cs="Times New Roman"/>
          <w:sz w:val="24"/>
          <w:szCs w:val="24"/>
        </w:rPr>
        <w:t xml:space="preserve">SBS/TPS/1% </w:t>
      </w:r>
      <w:proofErr w:type="spellStart"/>
      <w:r w:rsidRPr="00C1170B">
        <w:rPr>
          <w:rFonts w:ascii="Times New Roman" w:hAnsi="Times New Roman" w:cs="Times New Roman"/>
          <w:sz w:val="24"/>
          <w:szCs w:val="24"/>
        </w:rPr>
        <w:t>OMt-Org</w:t>
      </w:r>
      <w:proofErr w:type="spellEnd"/>
      <w:r w:rsidRPr="00C1170B">
        <w:rPr>
          <w:rFonts w:ascii="Times New Roman" w:hAnsi="Times New Roman" w:cs="Times New Roman"/>
          <w:sz w:val="24"/>
          <w:szCs w:val="24"/>
        </w:rPr>
        <w:t xml:space="preserve">/SBS-g-AM, (c) : SBS/TPS/3% </w:t>
      </w:r>
      <w:proofErr w:type="spellStart"/>
      <w:r w:rsidRPr="00C1170B">
        <w:rPr>
          <w:rFonts w:ascii="Times New Roman" w:hAnsi="Times New Roman" w:cs="Times New Roman"/>
          <w:sz w:val="24"/>
          <w:szCs w:val="24"/>
        </w:rPr>
        <w:t>OMt-Org</w:t>
      </w:r>
      <w:proofErr w:type="spellEnd"/>
      <w:r w:rsidRPr="00C1170B">
        <w:rPr>
          <w:rFonts w:ascii="Times New Roman" w:hAnsi="Times New Roman" w:cs="Times New Roman"/>
          <w:sz w:val="24"/>
          <w:szCs w:val="24"/>
        </w:rPr>
        <w:t xml:space="preserve"> et (d) : SBS/TPS/5% </w:t>
      </w:r>
      <w:proofErr w:type="spellStart"/>
      <w:r>
        <w:rPr>
          <w:rFonts w:ascii="Times New Roman" w:hAnsi="Times New Roman" w:cs="Times New Roman"/>
          <w:sz w:val="24"/>
          <w:szCs w:val="24"/>
        </w:rPr>
        <w:t>O</w:t>
      </w:r>
      <w:r w:rsidRPr="00C1170B">
        <w:rPr>
          <w:rFonts w:ascii="Times New Roman" w:hAnsi="Times New Roman" w:cs="Times New Roman"/>
          <w:sz w:val="24"/>
          <w:szCs w:val="24"/>
        </w:rPr>
        <w:t>Mt-Org</w:t>
      </w:r>
      <w:proofErr w:type="spellEnd"/>
      <w:r w:rsidRPr="00C1170B">
        <w:rPr>
          <w:rFonts w:ascii="Times New Roman" w:hAnsi="Times New Roman" w:cs="Times New Roman"/>
          <w:sz w:val="24"/>
          <w:szCs w:val="24"/>
        </w:rPr>
        <w:t>/SBS-g-AM.</w:t>
      </w:r>
      <w:r w:rsidRPr="00C1170B">
        <w:tab/>
      </w:r>
    </w:p>
    <w:p w:rsidR="00F70D0F" w:rsidRPr="00FC00B3" w:rsidRDefault="00252ACC" w:rsidP="00F70D0F">
      <w:pPr>
        <w:tabs>
          <w:tab w:val="left" w:pos="3869"/>
        </w:tabs>
        <w:spacing w:before="120" w:line="360" w:lineRule="auto"/>
        <w:outlineLvl w:val="0"/>
        <w:rPr>
          <w:rFonts w:ascii="Times New Roman" w:hAnsi="Times New Roman" w:cs="Times New Roman"/>
          <w:b/>
          <w:bCs/>
          <w:sz w:val="26"/>
          <w:szCs w:val="26"/>
        </w:rPr>
      </w:pPr>
      <w:r w:rsidRPr="00FC00B3">
        <w:rPr>
          <w:rFonts w:ascii="Times New Roman" w:hAnsi="Times New Roman" w:cs="Times New Roman"/>
          <w:b/>
          <w:bCs/>
          <w:sz w:val="26"/>
          <w:szCs w:val="26"/>
        </w:rPr>
        <w:t xml:space="preserve">III.2Essai rhéologique </w:t>
      </w:r>
    </w:p>
    <w:p w:rsidR="00F70D0F" w:rsidRPr="00777EC5" w:rsidRDefault="00252ACC" w:rsidP="00F70D0F">
      <w:pPr>
        <w:spacing w:before="120" w:line="360" w:lineRule="auto"/>
        <w:outlineLvl w:val="0"/>
        <w:rPr>
          <w:rFonts w:ascii="Times New Roman" w:hAnsi="Times New Roman" w:cs="Times New Roman"/>
          <w:b/>
          <w:bCs/>
          <w:sz w:val="28"/>
          <w:szCs w:val="28"/>
        </w:rPr>
      </w:pPr>
      <w:bookmarkStart w:id="1" w:name="_Toc452124613"/>
      <w:r>
        <w:rPr>
          <w:rFonts w:ascii="Times New Roman" w:hAnsi="Times New Roman" w:cs="Times New Roman"/>
          <w:b/>
          <w:bCs/>
          <w:sz w:val="24"/>
          <w:szCs w:val="24"/>
        </w:rPr>
        <w:t>III.2.1</w:t>
      </w:r>
      <w:r w:rsidR="00F70D0F">
        <w:rPr>
          <w:rFonts w:ascii="Times New Roman" w:hAnsi="Times New Roman" w:cs="Times New Roman"/>
          <w:b/>
          <w:bCs/>
          <w:sz w:val="24"/>
          <w:szCs w:val="24"/>
        </w:rPr>
        <w:t xml:space="preserve"> </w:t>
      </w:r>
      <w:r w:rsidR="00F70D0F" w:rsidRPr="008272E1">
        <w:rPr>
          <w:rFonts w:ascii="Times New Roman" w:hAnsi="Times New Roman" w:cs="Times New Roman"/>
          <w:b/>
          <w:bCs/>
          <w:sz w:val="24"/>
          <w:szCs w:val="24"/>
        </w:rPr>
        <w:t xml:space="preserve">Indice de </w:t>
      </w:r>
      <w:bookmarkEnd w:id="1"/>
      <w:r w:rsidR="00F70D0F" w:rsidRPr="008272E1">
        <w:rPr>
          <w:rFonts w:ascii="Times New Roman" w:hAnsi="Times New Roman" w:cs="Times New Roman"/>
          <w:b/>
          <w:bCs/>
          <w:sz w:val="24"/>
          <w:szCs w:val="24"/>
        </w:rPr>
        <w:t>fluidité</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La (figure III.5) illustre l’effet de la teneur du </w:t>
      </w:r>
      <w:proofErr w:type="spellStart"/>
      <w:r>
        <w:rPr>
          <w:rFonts w:ascii="Times New Roman" w:hAnsi="Times New Roman" w:cs="Times New Roman"/>
          <w:sz w:val="24"/>
          <w:szCs w:val="24"/>
          <w:lang w:eastAsia="fr-FR"/>
        </w:rPr>
        <w:t>nanocharge</w:t>
      </w:r>
      <w:proofErr w:type="spellEnd"/>
      <w:r>
        <w:rPr>
          <w:rFonts w:ascii="Times New Roman" w:hAnsi="Times New Roman" w:cs="Times New Roman"/>
          <w:sz w:val="24"/>
          <w:szCs w:val="24"/>
          <w:lang w:eastAsia="fr-FR"/>
        </w:rPr>
        <w:t xml:space="preserve"> et du </w:t>
      </w:r>
      <w:proofErr w:type="spellStart"/>
      <w:r>
        <w:rPr>
          <w:rFonts w:ascii="Times New Roman" w:hAnsi="Times New Roman" w:cs="Times New Roman"/>
          <w:sz w:val="24"/>
          <w:szCs w:val="24"/>
          <w:lang w:eastAsia="fr-FR"/>
        </w:rPr>
        <w:t>compatibilisant</w:t>
      </w:r>
      <w:proofErr w:type="spellEnd"/>
      <w:r>
        <w:rPr>
          <w:rFonts w:ascii="Times New Roman" w:hAnsi="Times New Roman" w:cs="Times New Roman"/>
          <w:sz w:val="24"/>
          <w:szCs w:val="24"/>
          <w:lang w:eastAsia="fr-FR"/>
        </w:rPr>
        <w:t xml:space="preserve"> sur la variation de l’indice de fluidité pour les mélanges SBS/TPS. On remarque que plus on</w:t>
      </w:r>
      <w:r w:rsidRPr="00F70D0F">
        <w:rPr>
          <w:rFonts w:ascii="Times New Roman" w:hAnsi="Times New Roman" w:cs="Times New Roman"/>
          <w:sz w:val="24"/>
          <w:szCs w:val="24"/>
          <w:lang w:eastAsia="fr-FR"/>
        </w:rPr>
        <w:t xml:space="preserve"> </w:t>
      </w:r>
      <w:r>
        <w:rPr>
          <w:rFonts w:ascii="Times New Roman" w:hAnsi="Times New Roman" w:cs="Times New Roman"/>
          <w:sz w:val="24"/>
          <w:szCs w:val="24"/>
          <w:lang w:eastAsia="fr-FR"/>
        </w:rPr>
        <w:t xml:space="preserve">augmente le taux du </w:t>
      </w:r>
      <w:proofErr w:type="spellStart"/>
      <w:r>
        <w:rPr>
          <w:rFonts w:ascii="Times New Roman" w:hAnsi="Times New Roman" w:cs="Times New Roman"/>
          <w:sz w:val="24"/>
          <w:szCs w:val="24"/>
          <w:lang w:eastAsia="fr-FR"/>
        </w:rPr>
        <w:t>nanocharge</w:t>
      </w:r>
      <w:proofErr w:type="spellEnd"/>
      <w:r>
        <w:rPr>
          <w:rFonts w:ascii="Times New Roman" w:hAnsi="Times New Roman" w:cs="Times New Roman"/>
          <w:sz w:val="24"/>
          <w:szCs w:val="24"/>
          <w:lang w:eastAsia="fr-FR"/>
        </w:rPr>
        <w:t xml:space="preserve">, l’indice de fluidité diminue pour tous type de mélanges étudiés dans ce Travail, ceci est évident car les </w:t>
      </w:r>
      <w:proofErr w:type="spellStart"/>
      <w:r>
        <w:rPr>
          <w:rFonts w:ascii="Times New Roman" w:hAnsi="Times New Roman" w:cs="Times New Roman"/>
          <w:sz w:val="24"/>
          <w:szCs w:val="24"/>
          <w:lang w:eastAsia="fr-FR"/>
        </w:rPr>
        <w:t>nanocharges</w:t>
      </w:r>
      <w:proofErr w:type="spellEnd"/>
      <w:r>
        <w:rPr>
          <w:rFonts w:ascii="Times New Roman" w:hAnsi="Times New Roman" w:cs="Times New Roman"/>
          <w:sz w:val="24"/>
          <w:szCs w:val="24"/>
          <w:lang w:eastAsia="fr-FR"/>
        </w:rPr>
        <w:t xml:space="preserve"> à une masse moléculaire et une viscosité plus élevée que celles du SBS, qui empêche l’écoulement libre des chaines d’où un </w:t>
      </w:r>
      <w:r>
        <w:rPr>
          <w:rFonts w:ascii="Times New Roman" w:hAnsi="Times New Roman" w:cs="Times New Roman"/>
          <w:sz w:val="24"/>
          <w:szCs w:val="24"/>
          <w:lang w:eastAsia="fr-FR"/>
        </w:rPr>
        <w:lastRenderedPageBreak/>
        <w:t xml:space="preserve">faible indice de Fluidité. Selon la (figure III.5) on observe que l’ajout du </w:t>
      </w:r>
      <w:proofErr w:type="spellStart"/>
      <w:r>
        <w:rPr>
          <w:rFonts w:ascii="Times New Roman" w:hAnsi="Times New Roman" w:cs="Times New Roman"/>
          <w:sz w:val="24"/>
          <w:szCs w:val="24"/>
          <w:lang w:eastAsia="fr-FR"/>
        </w:rPr>
        <w:t>compatibilisant</w:t>
      </w:r>
      <w:proofErr w:type="spellEnd"/>
      <w:r>
        <w:rPr>
          <w:rFonts w:ascii="Times New Roman" w:hAnsi="Times New Roman" w:cs="Times New Roman"/>
          <w:sz w:val="24"/>
          <w:szCs w:val="24"/>
          <w:lang w:eastAsia="fr-FR"/>
        </w:rPr>
        <w:t xml:space="preserve"> diminuer considérablement l’indice de fluidité surtout dans la matrice du SBS/SBS-g-AM, ce qui peut être attribué à la </w:t>
      </w:r>
      <w:proofErr w:type="spellStart"/>
      <w:r>
        <w:rPr>
          <w:rFonts w:ascii="Times New Roman" w:hAnsi="Times New Roman" w:cs="Times New Roman"/>
          <w:sz w:val="24"/>
          <w:szCs w:val="24"/>
          <w:lang w:eastAsia="fr-FR"/>
        </w:rPr>
        <w:t>compatibilisation</w:t>
      </w:r>
      <w:proofErr w:type="spellEnd"/>
      <w:r>
        <w:rPr>
          <w:rFonts w:ascii="Times New Roman" w:hAnsi="Times New Roman" w:cs="Times New Roman"/>
          <w:sz w:val="24"/>
          <w:szCs w:val="24"/>
          <w:lang w:eastAsia="fr-FR"/>
        </w:rPr>
        <w:t xml:space="preserve"> de mélange SBS/TPS dans le mélange (augmentation de poids moléculaire).</w:t>
      </w:r>
    </w:p>
    <w:p w:rsidR="00F70D0F" w:rsidRPr="000E1890" w:rsidRDefault="00F70D0F" w:rsidP="00A91AAE">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L’ajout de TPS à la matrice SBS provoque la diminution de l’indice de fluidité car le poids moléculaire de TPS</w:t>
      </w:r>
      <w:r w:rsidR="00A91AAE">
        <w:rPr>
          <w:rFonts w:ascii="Times New Roman" w:hAnsi="Times New Roman" w:cs="Times New Roman"/>
          <w:sz w:val="24"/>
          <w:szCs w:val="24"/>
          <w:lang w:eastAsia="fr-FR"/>
        </w:rPr>
        <w:t xml:space="preserve"> plus élevé </w:t>
      </w:r>
      <w:r>
        <w:rPr>
          <w:rFonts w:ascii="Times New Roman" w:hAnsi="Times New Roman" w:cs="Times New Roman"/>
          <w:sz w:val="24"/>
          <w:szCs w:val="24"/>
          <w:lang w:eastAsia="fr-FR"/>
        </w:rPr>
        <w:t xml:space="preserve"> que le celles du SBS.    </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p>
    <w:p w:rsidR="00F70D0F" w:rsidRDefault="00F70D0F" w:rsidP="00F70D0F">
      <w:pPr>
        <w:autoSpaceDE w:val="0"/>
        <w:autoSpaceDN w:val="0"/>
        <w:adjustRightInd w:val="0"/>
        <w:spacing w:before="120" w:line="360" w:lineRule="auto"/>
        <w:ind w:left="-993" w:firstLine="708"/>
        <w:jc w:val="center"/>
        <w:rPr>
          <w:rFonts w:ascii="Times New Roman" w:hAnsi="Times New Roman" w:cs="Times New Roman"/>
          <w:sz w:val="24"/>
          <w:szCs w:val="24"/>
        </w:rPr>
      </w:pPr>
      <w:r w:rsidRPr="00E230A4">
        <w:rPr>
          <w:rFonts w:ascii="Times New Roman" w:hAnsi="Times New Roman" w:cs="Times New Roman"/>
          <w:sz w:val="24"/>
          <w:szCs w:val="24"/>
        </w:rPr>
        <w:object w:dxaOrig="6506" w:dyaOrig="4569">
          <v:shape id="_x0000_i1027" type="#_x0000_t75" style="width:435pt;height:260.25pt" o:ole="">
            <v:imagedata r:id="rId14" o:title=""/>
          </v:shape>
          <o:OLEObject Type="Embed" ProgID="Origin50.Graph" ShapeID="_x0000_i1027" DrawAspect="Content" ObjectID="_1592418505" r:id="rId15"/>
        </w:object>
      </w:r>
    </w:p>
    <w:p w:rsidR="00F70D0F" w:rsidRDefault="00F70D0F" w:rsidP="00252ACC">
      <w:pPr>
        <w:spacing w:before="120" w:line="360" w:lineRule="auto"/>
        <w:jc w:val="center"/>
        <w:rPr>
          <w:rFonts w:ascii="Times New Roman" w:hAnsi="Times New Roman" w:cs="Times New Roman"/>
          <w:sz w:val="24"/>
          <w:szCs w:val="24"/>
        </w:rPr>
      </w:pPr>
      <w:r w:rsidRPr="0066080B">
        <w:rPr>
          <w:rFonts w:ascii="Times New Roman" w:hAnsi="Times New Roman" w:cs="Times New Roman"/>
          <w:b/>
          <w:bCs/>
          <w:sz w:val="24"/>
          <w:szCs w:val="24"/>
        </w:rPr>
        <w:t>Figure III</w:t>
      </w:r>
      <w:r>
        <w:rPr>
          <w:rFonts w:ascii="Times New Roman" w:hAnsi="Times New Roman" w:cs="Times New Roman"/>
          <w:b/>
          <w:bCs/>
          <w:sz w:val="24"/>
          <w:szCs w:val="24"/>
        </w:rPr>
        <w:t>.5</w:t>
      </w:r>
      <w:r w:rsidRPr="0066080B">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0147C2">
        <w:rPr>
          <w:rFonts w:ascii="Times New Roman" w:eastAsia="Times New Roman" w:hAnsi="Times New Roman" w:cs="Times New Roman"/>
          <w:b/>
          <w:bCs/>
          <w:sz w:val="24"/>
          <w:szCs w:val="24"/>
          <w:lang w:eastAsia="fr-FR"/>
        </w:rPr>
        <w:t>indice de fluidité</w:t>
      </w:r>
      <w:r w:rsidRPr="000147C2">
        <w:rPr>
          <w:rFonts w:ascii="Times New Roman" w:hAnsi="Times New Roman" w:cs="Times New Roman"/>
          <w:b/>
          <w:bCs/>
          <w:sz w:val="24"/>
          <w:szCs w:val="24"/>
        </w:rPr>
        <w:t xml:space="preserve"> pour les différents mélanges</w:t>
      </w:r>
      <w:r>
        <w:rPr>
          <w:rFonts w:ascii="Times New Roman" w:hAnsi="Times New Roman" w:cs="Times New Roman"/>
          <w:sz w:val="24"/>
          <w:szCs w:val="24"/>
        </w:rPr>
        <w:t xml:space="preserve">.                                               </w:t>
      </w:r>
      <w:r w:rsidR="00553C0D">
        <w:rPr>
          <w:rFonts w:ascii="Times New Roman" w:hAnsi="Times New Roman" w:cs="Times New Roman"/>
          <w:sz w:val="24"/>
          <w:szCs w:val="24"/>
        </w:rPr>
        <w:t xml:space="preserve"> </w:t>
      </w:r>
      <w:r>
        <w:rPr>
          <w:rFonts w:ascii="Times New Roman" w:hAnsi="Times New Roman" w:cs="Times New Roman"/>
          <w:sz w:val="24"/>
          <w:szCs w:val="24"/>
        </w:rPr>
        <w:t xml:space="preserve"> (A) : SBS, B : SBS / TPS, C : SBS/TPS/ 1%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D : SBS/TPS/3%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E : SBS/TPS/ 5%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F : SBS/TPS/1%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w:t>
      </w:r>
      <w:r w:rsidRPr="007E60F1">
        <w:rPr>
          <w:rFonts w:ascii="Times New Roman" w:hAnsi="Times New Roman" w:cs="Times New Roman"/>
          <w:sz w:val="24"/>
          <w:szCs w:val="24"/>
        </w:rPr>
        <w:t xml:space="preserve"> </w:t>
      </w:r>
      <w:r>
        <w:rPr>
          <w:rFonts w:ascii="Times New Roman" w:hAnsi="Times New Roman" w:cs="Times New Roman"/>
          <w:sz w:val="24"/>
          <w:szCs w:val="24"/>
        </w:rPr>
        <w:t>SBS-g-AM, G : SBS/TPS/3%Mt-Org/ SBS-g-AM, H : SBS/ TPS /5%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xml:space="preserve"> /</w:t>
      </w:r>
      <w:r w:rsidRPr="00A2363E">
        <w:rPr>
          <w:rFonts w:ascii="Times New Roman" w:hAnsi="Times New Roman" w:cs="Times New Roman"/>
          <w:sz w:val="24"/>
          <w:szCs w:val="24"/>
        </w:rPr>
        <w:t xml:space="preserve"> </w:t>
      </w:r>
      <w:r>
        <w:rPr>
          <w:rFonts w:ascii="Times New Roman" w:hAnsi="Times New Roman" w:cs="Times New Roman"/>
          <w:sz w:val="24"/>
          <w:szCs w:val="24"/>
        </w:rPr>
        <w:t>SBS-g-AM.</w:t>
      </w:r>
    </w:p>
    <w:p w:rsidR="00F70D0F" w:rsidRDefault="00F70D0F" w:rsidP="00F70D0F">
      <w:pPr>
        <w:autoSpaceDE w:val="0"/>
        <w:autoSpaceDN w:val="0"/>
        <w:adjustRightInd w:val="0"/>
        <w:spacing w:before="120" w:line="240" w:lineRule="auto"/>
        <w:jc w:val="left"/>
        <w:rPr>
          <w:rFonts w:ascii="Times New Roman" w:hAnsi="Times New Roman" w:cs="Times New Roman"/>
          <w:sz w:val="24"/>
          <w:szCs w:val="24"/>
        </w:rPr>
      </w:pPr>
    </w:p>
    <w:p w:rsidR="00F70D0F" w:rsidRDefault="00F70D0F"/>
    <w:p w:rsidR="00F70D0F" w:rsidRDefault="00F70D0F"/>
    <w:p w:rsidR="00553C0D" w:rsidRDefault="00553C0D"/>
    <w:p w:rsidR="00F70D0F" w:rsidRDefault="00F70D0F"/>
    <w:p w:rsidR="00F70D0F" w:rsidRDefault="00F70D0F"/>
    <w:p w:rsidR="00F70D0F" w:rsidRDefault="00F70D0F"/>
    <w:p w:rsidR="00F70D0F" w:rsidRDefault="00F70D0F"/>
    <w:p w:rsidR="00F70D0F" w:rsidRDefault="00F70D0F"/>
    <w:p w:rsidR="00F70D0F" w:rsidRDefault="00F70D0F"/>
    <w:p w:rsidR="00F70D0F" w:rsidRDefault="00F70D0F"/>
    <w:tbl>
      <w:tblPr>
        <w:tblpPr w:leftFromText="141" w:rightFromText="141" w:horzAnchor="margin" w:tblpXSpec="center" w:tblpY="1200"/>
        <w:tblW w:w="5820" w:type="dxa"/>
        <w:tblCellMar>
          <w:left w:w="70" w:type="dxa"/>
          <w:right w:w="70" w:type="dxa"/>
        </w:tblCellMar>
        <w:tblLook w:val="04A0" w:firstRow="1" w:lastRow="0" w:firstColumn="1" w:lastColumn="0" w:noHBand="0" w:noVBand="1"/>
      </w:tblPr>
      <w:tblGrid>
        <w:gridCol w:w="3900"/>
        <w:gridCol w:w="1920"/>
      </w:tblGrid>
      <w:tr w:rsidR="00F70D0F" w:rsidRPr="00FE6ED9" w:rsidTr="00F70D0F">
        <w:trPr>
          <w:trHeight w:val="342"/>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8DB3E2"/>
            <w:noWrap/>
            <w:vAlign w:val="center"/>
            <w:hideMark/>
          </w:tcPr>
          <w:p w:rsidR="00F70D0F" w:rsidRPr="00CC045F" w:rsidRDefault="00F70D0F" w:rsidP="00F70D0F">
            <w:pPr>
              <w:spacing w:line="240" w:lineRule="auto"/>
              <w:jc w:val="center"/>
              <w:rPr>
                <w:rFonts w:ascii="Times New Roman" w:eastAsia="Times New Roman" w:hAnsi="Times New Roman" w:cs="Times New Roman"/>
                <w:b/>
                <w:bCs/>
                <w:color w:val="000000"/>
                <w:sz w:val="26"/>
                <w:szCs w:val="26"/>
                <w:lang w:eastAsia="fr-FR"/>
              </w:rPr>
            </w:pPr>
            <w:r w:rsidRPr="00CC045F">
              <w:rPr>
                <w:rFonts w:ascii="Times New Roman" w:eastAsia="Times New Roman" w:hAnsi="Times New Roman" w:cs="Times New Roman"/>
                <w:b/>
                <w:bCs/>
                <w:color w:val="000000"/>
                <w:sz w:val="26"/>
                <w:szCs w:val="26"/>
                <w:lang w:eastAsia="fr-FR"/>
              </w:rPr>
              <w:lastRenderedPageBreak/>
              <w:t>les échantillons</w:t>
            </w:r>
          </w:p>
        </w:tc>
        <w:tc>
          <w:tcPr>
            <w:tcW w:w="1920" w:type="dxa"/>
            <w:vMerge w:val="restart"/>
            <w:tcBorders>
              <w:top w:val="single" w:sz="8" w:space="0" w:color="auto"/>
              <w:left w:val="single" w:sz="8" w:space="0" w:color="auto"/>
              <w:bottom w:val="single" w:sz="8" w:space="0" w:color="000000"/>
              <w:right w:val="single" w:sz="8" w:space="0" w:color="auto"/>
            </w:tcBorders>
            <w:shd w:val="clear" w:color="auto" w:fill="8DB3E2"/>
            <w:noWrap/>
            <w:vAlign w:val="center"/>
            <w:hideMark/>
          </w:tcPr>
          <w:p w:rsidR="00F70D0F" w:rsidRPr="00CC045F" w:rsidRDefault="00F70D0F" w:rsidP="00F70D0F">
            <w:pPr>
              <w:spacing w:line="240" w:lineRule="auto"/>
              <w:jc w:val="center"/>
              <w:rPr>
                <w:rFonts w:ascii="Times New Roman" w:eastAsia="Times New Roman" w:hAnsi="Times New Roman" w:cs="Times New Roman"/>
                <w:b/>
                <w:bCs/>
                <w:color w:val="000000"/>
                <w:sz w:val="26"/>
                <w:szCs w:val="26"/>
                <w:lang w:eastAsia="fr-FR"/>
              </w:rPr>
            </w:pPr>
            <w:r w:rsidRPr="00CC045F">
              <w:rPr>
                <w:rFonts w:ascii="Times New Roman" w:eastAsia="Times New Roman" w:hAnsi="Times New Roman" w:cs="Times New Roman"/>
                <w:b/>
                <w:bCs/>
                <w:color w:val="000000"/>
                <w:sz w:val="26"/>
                <w:szCs w:val="26"/>
                <w:lang w:eastAsia="fr-FR"/>
              </w:rPr>
              <w:t>indice de fluidité</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8DB3E2"/>
            <w:vAlign w:val="center"/>
            <w:hideMark/>
          </w:tcPr>
          <w:p w:rsidR="00F70D0F" w:rsidRPr="00FE6ED9" w:rsidRDefault="00F70D0F" w:rsidP="00F70D0F">
            <w:pPr>
              <w:spacing w:line="240" w:lineRule="auto"/>
              <w:rPr>
                <w:rFonts w:eastAsia="Times New Roman" w:cs="Times New Roman"/>
                <w:b/>
                <w:bCs/>
                <w:color w:val="000000"/>
                <w:sz w:val="24"/>
                <w:szCs w:val="24"/>
                <w:lang w:eastAsia="fr-FR"/>
              </w:rPr>
            </w:pPr>
          </w:p>
        </w:tc>
        <w:tc>
          <w:tcPr>
            <w:tcW w:w="1920" w:type="dxa"/>
            <w:vMerge/>
            <w:tcBorders>
              <w:top w:val="single" w:sz="8" w:space="0" w:color="auto"/>
              <w:left w:val="single" w:sz="8" w:space="0" w:color="auto"/>
              <w:bottom w:val="single" w:sz="8" w:space="0" w:color="000000"/>
              <w:right w:val="single" w:sz="8" w:space="0" w:color="auto"/>
            </w:tcBorders>
            <w:shd w:val="clear" w:color="auto" w:fill="8DB3E2"/>
            <w:vAlign w:val="center"/>
            <w:hideMark/>
          </w:tcPr>
          <w:p w:rsidR="00F70D0F" w:rsidRPr="00FE6ED9" w:rsidRDefault="00F70D0F" w:rsidP="00F70D0F">
            <w:pPr>
              <w:spacing w:line="240" w:lineRule="auto"/>
              <w:rPr>
                <w:rFonts w:eastAsia="Times New Roman" w:cs="Times New Roman"/>
                <w:b/>
                <w:bCs/>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nil"/>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SBS</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3,45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nil"/>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SBS/TPS</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2,08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SBS/TPS/Mt-org1%</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2,19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SBS/TPS/Mt-org3%</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1,84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SBS/TPS/Mt-org5%</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1,90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val="en-US" w:eastAsia="fr-FR"/>
              </w:rPr>
            </w:pPr>
            <w:r w:rsidRPr="00CC045F">
              <w:rPr>
                <w:rFonts w:ascii="Times New Roman" w:eastAsia="Times New Roman" w:hAnsi="Times New Roman" w:cs="Times New Roman"/>
                <w:color w:val="000000"/>
                <w:sz w:val="24"/>
                <w:szCs w:val="24"/>
                <w:lang w:val="en-US" w:eastAsia="fr-FR"/>
              </w:rPr>
              <w:t>SBS/TPS/Mt-org1%/SBS-g-Am</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1,61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300"/>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val="en-US" w:eastAsia="fr-FR"/>
              </w:rPr>
            </w:pPr>
            <w:r w:rsidRPr="00CC045F">
              <w:rPr>
                <w:rFonts w:ascii="Times New Roman" w:eastAsia="Times New Roman" w:hAnsi="Times New Roman" w:cs="Times New Roman"/>
                <w:color w:val="000000"/>
                <w:sz w:val="24"/>
                <w:szCs w:val="24"/>
                <w:lang w:val="en-US" w:eastAsia="fr-FR"/>
              </w:rPr>
              <w:t>SBS/TPS/Mt-org3%/SBS-g-Am</w:t>
            </w:r>
          </w:p>
        </w:tc>
        <w:tc>
          <w:tcPr>
            <w:tcW w:w="1920" w:type="dxa"/>
            <w:vMerge w:val="restart"/>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1,51 g/min</w:t>
            </w:r>
          </w:p>
        </w:tc>
      </w:tr>
      <w:tr w:rsidR="00F70D0F" w:rsidRPr="00FE6ED9" w:rsidTr="00F70D0F">
        <w:trPr>
          <w:trHeight w:val="315"/>
        </w:trPr>
        <w:tc>
          <w:tcPr>
            <w:tcW w:w="3900" w:type="dxa"/>
            <w:vMerge/>
            <w:tcBorders>
              <w:top w:val="single" w:sz="8" w:space="0" w:color="auto"/>
              <w:left w:val="single" w:sz="8" w:space="0" w:color="auto"/>
              <w:bottom w:val="single" w:sz="8" w:space="0" w:color="000000"/>
              <w:right w:val="single" w:sz="8" w:space="0" w:color="000000"/>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c>
          <w:tcPr>
            <w:tcW w:w="1920" w:type="dxa"/>
            <w:vMerge/>
            <w:tcBorders>
              <w:top w:val="nil"/>
              <w:left w:val="single" w:sz="8" w:space="0" w:color="auto"/>
              <w:bottom w:val="single" w:sz="8" w:space="0" w:color="000000"/>
              <w:right w:val="single" w:sz="8" w:space="0" w:color="auto"/>
            </w:tcBorders>
            <w:shd w:val="clear" w:color="auto" w:fill="FFFFFF"/>
            <w:vAlign w:val="center"/>
            <w:hideMark/>
          </w:tcPr>
          <w:p w:rsidR="00F70D0F" w:rsidRPr="00CC045F" w:rsidRDefault="00F70D0F" w:rsidP="00F70D0F">
            <w:pPr>
              <w:spacing w:line="240" w:lineRule="auto"/>
              <w:rPr>
                <w:rFonts w:ascii="Times New Roman" w:eastAsia="Times New Roman" w:hAnsi="Times New Roman" w:cs="Times New Roman"/>
                <w:color w:val="000000"/>
                <w:sz w:val="24"/>
                <w:szCs w:val="24"/>
                <w:lang w:eastAsia="fr-FR"/>
              </w:rPr>
            </w:pPr>
          </w:p>
        </w:tc>
      </w:tr>
      <w:tr w:rsidR="00F70D0F" w:rsidRPr="00FE6ED9" w:rsidTr="00F70D0F">
        <w:trPr>
          <w:trHeight w:val="560"/>
        </w:trPr>
        <w:tc>
          <w:tcPr>
            <w:tcW w:w="3900" w:type="dxa"/>
            <w:tcBorders>
              <w:top w:val="single" w:sz="8" w:space="0" w:color="auto"/>
              <w:left w:val="single" w:sz="8" w:space="0" w:color="auto"/>
              <w:bottom w:val="single" w:sz="8" w:space="0" w:color="000000"/>
              <w:right w:val="single" w:sz="8" w:space="0" w:color="000000"/>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val="en-US" w:eastAsia="fr-FR"/>
              </w:rPr>
            </w:pPr>
            <w:r w:rsidRPr="00CC045F">
              <w:rPr>
                <w:rFonts w:ascii="Times New Roman" w:eastAsia="Times New Roman" w:hAnsi="Times New Roman" w:cs="Times New Roman"/>
                <w:color w:val="000000"/>
                <w:sz w:val="24"/>
                <w:szCs w:val="24"/>
                <w:lang w:val="en-US" w:eastAsia="fr-FR"/>
              </w:rPr>
              <w:t>SBS/TPS/Mt-org5%/SBS-g-Am</w:t>
            </w:r>
          </w:p>
        </w:tc>
        <w:tc>
          <w:tcPr>
            <w:tcW w:w="1920" w:type="dxa"/>
            <w:tcBorders>
              <w:top w:val="nil"/>
              <w:left w:val="single" w:sz="8" w:space="0" w:color="auto"/>
              <w:bottom w:val="single" w:sz="8" w:space="0" w:color="000000"/>
              <w:right w:val="single" w:sz="8" w:space="0" w:color="auto"/>
            </w:tcBorders>
            <w:shd w:val="clear" w:color="auto" w:fill="FFFFFF"/>
            <w:noWrap/>
            <w:vAlign w:val="center"/>
            <w:hideMark/>
          </w:tcPr>
          <w:p w:rsidR="00F70D0F" w:rsidRPr="00CC045F" w:rsidRDefault="00F70D0F" w:rsidP="00F70D0F">
            <w:pPr>
              <w:spacing w:line="240" w:lineRule="auto"/>
              <w:jc w:val="center"/>
              <w:rPr>
                <w:rFonts w:ascii="Times New Roman" w:eastAsia="Times New Roman" w:hAnsi="Times New Roman" w:cs="Times New Roman"/>
                <w:color w:val="000000"/>
                <w:sz w:val="24"/>
                <w:szCs w:val="24"/>
                <w:lang w:eastAsia="fr-FR"/>
              </w:rPr>
            </w:pPr>
            <w:r w:rsidRPr="00CC045F">
              <w:rPr>
                <w:rFonts w:ascii="Times New Roman" w:eastAsia="Times New Roman" w:hAnsi="Times New Roman" w:cs="Times New Roman"/>
                <w:color w:val="000000"/>
                <w:sz w:val="24"/>
                <w:szCs w:val="24"/>
                <w:lang w:eastAsia="fr-FR"/>
              </w:rPr>
              <w:t>1,39 g/min</w:t>
            </w:r>
          </w:p>
        </w:tc>
      </w:tr>
    </w:tbl>
    <w:p w:rsidR="00F70D0F" w:rsidRDefault="00F70D0F"/>
    <w:p w:rsidR="00553C0D" w:rsidRDefault="00553C0D"/>
    <w:p w:rsidR="00553C0D" w:rsidRDefault="00553C0D"/>
    <w:p w:rsidR="00553C0D" w:rsidRDefault="00553C0D"/>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Default="00F70D0F" w:rsidP="00F70D0F">
      <w:pPr>
        <w:tabs>
          <w:tab w:val="left" w:pos="3869"/>
        </w:tabs>
        <w:spacing w:before="120" w:line="360" w:lineRule="auto"/>
        <w:outlineLvl w:val="0"/>
        <w:rPr>
          <w:rFonts w:ascii="Times New Roman" w:hAnsi="Times New Roman" w:cs="Times New Roman"/>
          <w:b/>
          <w:bCs/>
          <w:sz w:val="28"/>
          <w:szCs w:val="28"/>
        </w:rPr>
      </w:pPr>
    </w:p>
    <w:p w:rsidR="00F70D0F" w:rsidRPr="00A66082" w:rsidRDefault="00F70D0F" w:rsidP="000147C2">
      <w:pPr>
        <w:tabs>
          <w:tab w:val="left" w:pos="3869"/>
        </w:tabs>
        <w:spacing w:before="120" w:line="360" w:lineRule="auto"/>
        <w:jc w:val="center"/>
        <w:outlineLvl w:val="0"/>
        <w:rPr>
          <w:rFonts w:ascii="Times New Roman" w:hAnsi="Times New Roman" w:cs="Times New Roman"/>
          <w:b/>
          <w:bCs/>
          <w:sz w:val="24"/>
          <w:szCs w:val="24"/>
        </w:rPr>
      </w:pPr>
      <w:r w:rsidRPr="00A66082">
        <w:rPr>
          <w:rFonts w:ascii="Times New Roman" w:hAnsi="Times New Roman" w:cs="Times New Roman"/>
          <w:b/>
          <w:bCs/>
          <w:sz w:val="24"/>
          <w:szCs w:val="24"/>
        </w:rPr>
        <w:t>Tableau II</w:t>
      </w:r>
      <w:r w:rsidR="00A66082" w:rsidRPr="00A66082">
        <w:rPr>
          <w:rFonts w:ascii="Times New Roman" w:hAnsi="Times New Roman" w:cs="Times New Roman"/>
          <w:b/>
          <w:bCs/>
          <w:sz w:val="24"/>
          <w:szCs w:val="24"/>
        </w:rPr>
        <w:t>I</w:t>
      </w:r>
      <w:r w:rsidRPr="00A66082">
        <w:rPr>
          <w:rFonts w:ascii="Times New Roman" w:hAnsi="Times New Roman" w:cs="Times New Roman"/>
          <w:b/>
          <w:bCs/>
          <w:sz w:val="24"/>
          <w:szCs w:val="24"/>
        </w:rPr>
        <w:t>.1 :</w:t>
      </w:r>
      <w:r w:rsidR="000147C2">
        <w:rPr>
          <w:rFonts w:ascii="Times New Roman" w:hAnsi="Times New Roman" w:cs="Times New Roman"/>
          <w:b/>
          <w:bCs/>
          <w:sz w:val="24"/>
          <w:szCs w:val="24"/>
        </w:rPr>
        <w:t xml:space="preserve"> la variation de l’indice de fluidité</w:t>
      </w:r>
    </w:p>
    <w:p w:rsidR="00F70D0F" w:rsidRPr="00A66082" w:rsidRDefault="00252ACC" w:rsidP="00F70D0F">
      <w:pPr>
        <w:tabs>
          <w:tab w:val="left" w:pos="3869"/>
        </w:tabs>
        <w:spacing w:before="120" w:line="360" w:lineRule="auto"/>
        <w:outlineLvl w:val="0"/>
        <w:rPr>
          <w:rFonts w:ascii="Times New Roman" w:hAnsi="Times New Roman" w:cs="Times New Roman"/>
          <w:b/>
          <w:bCs/>
          <w:sz w:val="26"/>
          <w:szCs w:val="26"/>
        </w:rPr>
      </w:pPr>
      <w:r>
        <w:rPr>
          <w:rFonts w:ascii="Times New Roman" w:hAnsi="Times New Roman" w:cs="Times New Roman"/>
          <w:b/>
          <w:bCs/>
          <w:sz w:val="26"/>
          <w:szCs w:val="26"/>
        </w:rPr>
        <w:t>III.3</w:t>
      </w:r>
      <w:r w:rsidR="00F70D0F" w:rsidRPr="00A66082">
        <w:rPr>
          <w:rFonts w:ascii="Times New Roman" w:hAnsi="Times New Roman" w:cs="Times New Roman"/>
          <w:b/>
          <w:bCs/>
          <w:sz w:val="26"/>
          <w:szCs w:val="26"/>
        </w:rPr>
        <w:t>. Propriétés Mécaniques</w:t>
      </w:r>
    </w:p>
    <w:p w:rsidR="00F70D0F" w:rsidRPr="00DC75DE" w:rsidRDefault="00252ACC" w:rsidP="00F70D0F">
      <w:pPr>
        <w:tabs>
          <w:tab w:val="left" w:pos="3869"/>
        </w:tabs>
        <w:spacing w:before="120" w:line="360" w:lineRule="auto"/>
        <w:outlineLvl w:val="0"/>
        <w:rPr>
          <w:rFonts w:ascii="Times New Roman" w:hAnsi="Times New Roman" w:cs="Times New Roman"/>
          <w:b/>
          <w:bCs/>
          <w:sz w:val="26"/>
          <w:szCs w:val="26"/>
        </w:rPr>
      </w:pPr>
      <w:r>
        <w:rPr>
          <w:rFonts w:ascii="Times New Roman" w:hAnsi="Times New Roman" w:cs="Times New Roman"/>
          <w:b/>
          <w:bCs/>
          <w:sz w:val="26"/>
          <w:szCs w:val="26"/>
        </w:rPr>
        <w:t>III.3</w:t>
      </w:r>
      <w:r w:rsidR="00F70D0F" w:rsidRPr="00DC75DE">
        <w:rPr>
          <w:rFonts w:ascii="Times New Roman" w:hAnsi="Times New Roman" w:cs="Times New Roman"/>
          <w:b/>
          <w:bCs/>
          <w:sz w:val="26"/>
          <w:szCs w:val="26"/>
        </w:rPr>
        <w:t>.1</w:t>
      </w:r>
      <w:r w:rsidR="00FC00B3">
        <w:rPr>
          <w:rFonts w:ascii="Times New Roman" w:hAnsi="Times New Roman" w:cs="Times New Roman"/>
          <w:b/>
          <w:bCs/>
          <w:sz w:val="26"/>
          <w:szCs w:val="26"/>
        </w:rPr>
        <w:t>.</w:t>
      </w:r>
      <w:r w:rsidR="00F70D0F" w:rsidRPr="00DC75DE">
        <w:rPr>
          <w:rFonts w:ascii="Times New Roman" w:hAnsi="Times New Roman" w:cs="Times New Roman"/>
          <w:b/>
          <w:bCs/>
          <w:sz w:val="26"/>
          <w:szCs w:val="26"/>
        </w:rPr>
        <w:t xml:space="preserve"> Résistance au choc (résilience)</w:t>
      </w:r>
    </w:p>
    <w:p w:rsidR="00F70D0F" w:rsidRDefault="00F70D0F" w:rsidP="00F70D0F">
      <w:pPr>
        <w:rPr>
          <w:rFonts w:ascii="Times New Roman" w:hAnsi="Times New Roman" w:cs="Times New Roman"/>
          <w:color w:val="000000"/>
          <w:sz w:val="24"/>
          <w:szCs w:val="24"/>
        </w:rPr>
      </w:pPr>
      <w:r>
        <w:rPr>
          <w:rFonts w:ascii="Times New Roman" w:hAnsi="Times New Roman" w:cs="Times New Roman"/>
          <w:sz w:val="24"/>
          <w:szCs w:val="24"/>
        </w:rPr>
        <w:t xml:space="preserve">      </w:t>
      </w:r>
      <w:r w:rsidR="00A91AA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06FD1">
        <w:rPr>
          <w:rFonts w:ascii="Times New Roman" w:hAnsi="Times New Roman" w:cs="Times New Roman"/>
          <w:sz w:val="24"/>
          <w:szCs w:val="24"/>
        </w:rPr>
        <w:t xml:space="preserve">La </w:t>
      </w:r>
      <w:r w:rsidRPr="00306FD1">
        <w:rPr>
          <w:rFonts w:ascii="Times New Roman" w:hAnsi="Times New Roman" w:cs="Times New Roman"/>
          <w:b/>
          <w:bCs/>
          <w:sz w:val="24"/>
          <w:szCs w:val="24"/>
        </w:rPr>
        <w:t>figure III</w:t>
      </w:r>
      <w:r>
        <w:rPr>
          <w:rFonts w:ascii="Times New Roman" w:hAnsi="Times New Roman" w:cs="Times New Roman"/>
          <w:b/>
          <w:bCs/>
          <w:sz w:val="24"/>
          <w:szCs w:val="24"/>
        </w:rPr>
        <w:t>.6)</w:t>
      </w:r>
      <w:r w:rsidRPr="00306FD1">
        <w:rPr>
          <w:rFonts w:ascii="Times New Roman" w:hAnsi="Times New Roman" w:cs="Times New Roman"/>
          <w:sz w:val="24"/>
          <w:szCs w:val="24"/>
        </w:rPr>
        <w:t xml:space="preserve"> illustre la variation de la résistance au choc des mélanges</w:t>
      </w:r>
      <w:r>
        <w:rPr>
          <w:rFonts w:ascii="Times New Roman" w:hAnsi="Times New Roman" w:cs="Times New Roman"/>
          <w:sz w:val="24"/>
          <w:szCs w:val="24"/>
        </w:rPr>
        <w:t xml:space="preserve"> étudiés</w:t>
      </w:r>
      <w:r w:rsidRPr="00306FD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fr-FR"/>
        </w:rPr>
        <w:t>Le SBS</w:t>
      </w:r>
      <w:r w:rsidRPr="00306FD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(A) </w:t>
      </w:r>
      <w:r w:rsidRPr="00306FD1">
        <w:rPr>
          <w:rFonts w:ascii="Times New Roman" w:eastAsia="Times New Roman" w:hAnsi="Times New Roman" w:cs="Times New Roman"/>
          <w:sz w:val="24"/>
          <w:szCs w:val="24"/>
          <w:lang w:eastAsia="fr-FR"/>
        </w:rPr>
        <w:t xml:space="preserve">possède une résistance au choc de </w:t>
      </w:r>
      <w:r>
        <w:rPr>
          <w:rFonts w:ascii="Times New Roman" w:eastAsia="Times New Roman" w:hAnsi="Times New Roman" w:cs="Times New Roman"/>
          <w:sz w:val="24"/>
          <w:szCs w:val="24"/>
          <w:lang w:eastAsia="fr-FR"/>
        </w:rPr>
        <w:t>20,18, L’ajout du TPS au SBS</w:t>
      </w:r>
      <w:r w:rsidRPr="00306FD1">
        <w:rPr>
          <w:rFonts w:ascii="Times New Roman" w:eastAsia="Times New Roman" w:hAnsi="Times New Roman" w:cs="Times New Roman"/>
          <w:sz w:val="24"/>
          <w:szCs w:val="24"/>
          <w:lang w:eastAsia="fr-FR"/>
        </w:rPr>
        <w:t xml:space="preserve"> a diminué la résistance au choc jusqu’à </w:t>
      </w:r>
      <w:r>
        <w:rPr>
          <w:rFonts w:ascii="Times New Roman" w:eastAsia="Times New Roman" w:hAnsi="Times New Roman" w:cs="Times New Roman"/>
          <w:sz w:val="24"/>
          <w:szCs w:val="24"/>
          <w:lang w:eastAsia="fr-FR"/>
        </w:rPr>
        <w:t>8</w:t>
      </w:r>
      <w:r w:rsidRPr="00306FD1">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4</w:t>
      </w:r>
      <w:r>
        <w:rPr>
          <w:rFonts w:ascii="Times New Roman" w:hAnsi="Times New Roman" w:cs="Times New Roman"/>
          <w:b/>
          <w:bCs/>
          <w:sz w:val="24"/>
          <w:szCs w:val="24"/>
          <w:vertAlign w:val="superscript"/>
        </w:rPr>
        <w:t xml:space="preserve"> </w:t>
      </w:r>
      <w:r>
        <w:rPr>
          <w:rFonts w:ascii="Times New Roman" w:hAnsi="Times New Roman" w:cs="Times New Roman"/>
          <w:color w:val="000000"/>
          <w:sz w:val="24"/>
          <w:szCs w:val="24"/>
        </w:rPr>
        <w:t>dû au manque d’interactions entre la matrice SBS et la phase de TPS (mélange non compatible). L</w:t>
      </w:r>
      <w:r w:rsidRPr="00306FD1">
        <w:rPr>
          <w:rFonts w:ascii="Times New Roman" w:hAnsi="Times New Roman" w:cs="Times New Roman"/>
          <w:color w:val="000000"/>
          <w:sz w:val="24"/>
          <w:szCs w:val="24"/>
        </w:rPr>
        <w:t>a présence de domaine de TPS provoque une transition à un comportemen</w:t>
      </w:r>
      <w:r>
        <w:rPr>
          <w:rFonts w:ascii="Times New Roman" w:hAnsi="Times New Roman" w:cs="Times New Roman"/>
          <w:color w:val="000000"/>
          <w:sz w:val="24"/>
          <w:szCs w:val="24"/>
        </w:rPr>
        <w:t>t plus fragile pour le mélange SBS</w:t>
      </w:r>
      <w:r w:rsidRPr="00306FD1">
        <w:rPr>
          <w:rFonts w:ascii="Times New Roman" w:hAnsi="Times New Roman" w:cs="Times New Roman"/>
          <w:color w:val="000000"/>
          <w:sz w:val="24"/>
          <w:szCs w:val="24"/>
        </w:rPr>
        <w:t>/TPS.</w:t>
      </w:r>
    </w:p>
    <w:p w:rsidR="00F70D0F" w:rsidRPr="00DC75DE" w:rsidRDefault="00F70D0F" w:rsidP="00F70D0F">
      <w:pPr>
        <w:spacing w:before="120" w:line="360" w:lineRule="auto"/>
        <w:rPr>
          <w:rFonts w:ascii="Times New Roman" w:hAnsi="Times New Roman" w:cs="Times New Roman"/>
          <w:sz w:val="24"/>
          <w:szCs w:val="24"/>
        </w:rPr>
      </w:pPr>
      <w:r w:rsidRPr="00306FD1">
        <w:rPr>
          <w:rFonts w:ascii="Times New Roman" w:eastAsia="Times New Roman" w:hAnsi="Times New Roman" w:cs="Times New Roman"/>
          <w:sz w:val="24"/>
          <w:szCs w:val="24"/>
          <w:lang w:eastAsia="fr-FR"/>
        </w:rPr>
        <w:t>E</w:t>
      </w:r>
      <w:r>
        <w:rPr>
          <w:rFonts w:ascii="Times New Roman" w:eastAsia="Times New Roman" w:hAnsi="Times New Roman" w:cs="Times New Roman"/>
          <w:sz w:val="24"/>
          <w:szCs w:val="24"/>
          <w:lang w:eastAsia="fr-FR"/>
        </w:rPr>
        <w:t xml:space="preserve">n présence de l’argile </w:t>
      </w:r>
      <w:proofErr w:type="spellStart"/>
      <w:r>
        <w:rPr>
          <w:rFonts w:ascii="Times New Roman" w:eastAsia="Times New Roman" w:hAnsi="Times New Roman" w:cs="Times New Roman"/>
          <w:sz w:val="24"/>
          <w:szCs w:val="24"/>
          <w:lang w:eastAsia="fr-FR"/>
        </w:rPr>
        <w:t>organophile</w:t>
      </w:r>
      <w:proofErr w:type="spellEnd"/>
      <w:r>
        <w:rPr>
          <w:rFonts w:ascii="Times New Roman" w:eastAsia="Times New Roman" w:hAnsi="Times New Roman" w:cs="Times New Roman"/>
          <w:sz w:val="24"/>
          <w:szCs w:val="24"/>
          <w:lang w:eastAsia="fr-FR"/>
        </w:rPr>
        <w:t xml:space="preserve"> (</w:t>
      </w:r>
      <w:r w:rsidRPr="00306FD1">
        <w:rPr>
          <w:rFonts w:ascii="Times New Roman" w:eastAsia="Times New Roman" w:hAnsi="Times New Roman" w:cs="Times New Roman"/>
          <w:sz w:val="24"/>
          <w:szCs w:val="24"/>
          <w:lang w:eastAsia="fr-FR"/>
        </w:rPr>
        <w:t>M</w:t>
      </w:r>
      <w:r>
        <w:rPr>
          <w:rFonts w:ascii="Times New Roman" w:eastAsia="Times New Roman" w:hAnsi="Times New Roman" w:cs="Times New Roman"/>
          <w:sz w:val="24"/>
          <w:szCs w:val="24"/>
          <w:lang w:eastAsia="fr-FR"/>
        </w:rPr>
        <w:t>t-</w:t>
      </w:r>
      <w:proofErr w:type="spellStart"/>
      <w:r>
        <w:rPr>
          <w:rFonts w:ascii="Times New Roman" w:eastAsia="Times New Roman" w:hAnsi="Times New Roman" w:cs="Times New Roman"/>
          <w:sz w:val="24"/>
          <w:szCs w:val="24"/>
          <w:lang w:eastAsia="fr-FR"/>
        </w:rPr>
        <w:t>Org</w:t>
      </w:r>
      <w:proofErr w:type="spellEnd"/>
      <w:r>
        <w:rPr>
          <w:rFonts w:ascii="Times New Roman" w:eastAsia="Times New Roman" w:hAnsi="Times New Roman" w:cs="Times New Roman"/>
          <w:sz w:val="24"/>
          <w:szCs w:val="24"/>
          <w:lang w:eastAsia="fr-FR"/>
        </w:rPr>
        <w:t>), la résistance au choc diminue par rapport à la matrice SBS, mais en fonction du taux de charge une de</w:t>
      </w:r>
      <w:r w:rsidRPr="00A64382">
        <w:t xml:space="preserve"> </w:t>
      </w:r>
      <w:r w:rsidRPr="00A64382">
        <w:rPr>
          <w:rFonts w:ascii="Times New Roman" w:eastAsia="Times New Roman" w:hAnsi="Times New Roman" w:cs="Times New Roman"/>
          <w:sz w:val="24"/>
          <w:szCs w:val="24"/>
          <w:lang w:eastAsia="fr-FR"/>
        </w:rPr>
        <w:t>diminution</w:t>
      </w:r>
      <w:r>
        <w:rPr>
          <w:rFonts w:ascii="Times New Roman" w:eastAsia="Times New Roman" w:hAnsi="Times New Roman" w:cs="Times New Roman"/>
          <w:sz w:val="24"/>
          <w:szCs w:val="24"/>
          <w:lang w:eastAsia="fr-FR"/>
        </w:rPr>
        <w:t xml:space="preserve"> de la résistance est observée</w:t>
      </w:r>
      <w:r w:rsidRPr="00306FD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p</w:t>
      </w:r>
      <w:r w:rsidRPr="00306FD1">
        <w:rPr>
          <w:rFonts w:ascii="Times New Roman" w:eastAsia="Times New Roman" w:hAnsi="Times New Roman" w:cs="Times New Roman"/>
          <w:sz w:val="24"/>
          <w:szCs w:val="24"/>
          <w:lang w:eastAsia="fr-FR"/>
        </w:rPr>
        <w:t xml:space="preserve">our les mélanges </w:t>
      </w:r>
      <w:r>
        <w:rPr>
          <w:rFonts w:ascii="Times New Roman" w:eastAsia="Times New Roman" w:hAnsi="Times New Roman" w:cs="Times New Roman"/>
          <w:sz w:val="24"/>
          <w:szCs w:val="24"/>
          <w:lang w:eastAsia="fr-FR"/>
        </w:rPr>
        <w:t>(</w:t>
      </w:r>
      <w:r w:rsidRPr="00306FD1">
        <w:rPr>
          <w:rFonts w:ascii="Times New Roman" w:eastAsia="Times New Roman" w:hAnsi="Times New Roman" w:cs="Times New Roman"/>
          <w:sz w:val="24"/>
          <w:szCs w:val="24"/>
          <w:lang w:eastAsia="fr-FR"/>
        </w:rPr>
        <w:t>C, D, E</w:t>
      </w:r>
      <w:r>
        <w:rPr>
          <w:rFonts w:ascii="Times New Roman" w:eastAsia="Times New Roman" w:hAnsi="Times New Roman" w:cs="Times New Roman"/>
          <w:sz w:val="24"/>
          <w:szCs w:val="24"/>
          <w:lang w:eastAsia="fr-FR"/>
        </w:rPr>
        <w:t>)</w:t>
      </w:r>
      <w:r w:rsidRPr="00306FD1">
        <w:rPr>
          <w:rFonts w:ascii="Times New Roman" w:eastAsia="Times New Roman" w:hAnsi="Times New Roman" w:cs="Times New Roman"/>
          <w:sz w:val="24"/>
          <w:szCs w:val="24"/>
          <w:lang w:eastAsia="fr-FR"/>
        </w:rPr>
        <w:t xml:space="preserve"> comme </w:t>
      </w:r>
      <w:r w:rsidRPr="00306FD1">
        <w:rPr>
          <w:rFonts w:ascii="Times New Roman" w:hAnsi="Times New Roman" w:cs="Times New Roman"/>
          <w:sz w:val="24"/>
          <w:szCs w:val="24"/>
        </w:rPr>
        <w:t xml:space="preserve">c’est illustré par la </w:t>
      </w:r>
      <w:r>
        <w:rPr>
          <w:rFonts w:ascii="Times New Roman" w:hAnsi="Times New Roman" w:cs="Times New Roman"/>
          <w:b/>
          <w:bCs/>
          <w:sz w:val="24"/>
          <w:szCs w:val="24"/>
        </w:rPr>
        <w:t>figure III.6</w:t>
      </w:r>
      <w:r w:rsidRPr="00306FD1">
        <w:rPr>
          <w:rFonts w:ascii="Times New Roman" w:hAnsi="Times New Roman" w:cs="Times New Roman"/>
          <w:sz w:val="24"/>
          <w:szCs w:val="24"/>
        </w:rPr>
        <w:t>.</w:t>
      </w:r>
      <w:r w:rsidRPr="00306FD1">
        <w:rPr>
          <w:rFonts w:ascii="Times New Roman" w:eastAsia="Times New Roman" w:hAnsi="Times New Roman" w:cs="Times New Roman"/>
          <w:sz w:val="24"/>
          <w:szCs w:val="24"/>
          <w:lang w:eastAsia="fr-FR"/>
        </w:rPr>
        <w:t xml:space="preserve"> </w:t>
      </w: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color w:val="000000"/>
          <w:sz w:val="24"/>
          <w:szCs w:val="24"/>
          <w:lang w:eastAsia="fr-FR"/>
        </w:rPr>
      </w:pPr>
      <w:r w:rsidRPr="00306FD1">
        <w:rPr>
          <w:rFonts w:ascii="Times New Roman" w:eastAsia="Times New Roman" w:hAnsi="Times New Roman" w:cs="Times New Roman"/>
          <w:sz w:val="24"/>
          <w:szCs w:val="24"/>
          <w:lang w:eastAsia="fr-FR"/>
        </w:rPr>
        <w:tab/>
        <w:t xml:space="preserve">Pour les mélanges </w:t>
      </w:r>
      <w:r w:rsidRPr="00306FD1">
        <w:rPr>
          <w:rFonts w:ascii="Times New Roman" w:hAnsi="Times New Roman" w:cs="Times New Roman"/>
          <w:sz w:val="24"/>
          <w:szCs w:val="24"/>
        </w:rPr>
        <w:t>avec l</w:t>
      </w:r>
      <w:r>
        <w:rPr>
          <w:rFonts w:ascii="Times New Roman" w:hAnsi="Times New Roman" w:cs="Times New Roman"/>
          <w:sz w:val="24"/>
          <w:szCs w:val="24"/>
        </w:rPr>
        <w:t xml:space="preserve">’agent </w:t>
      </w:r>
      <w:proofErr w:type="spellStart"/>
      <w:r>
        <w:rPr>
          <w:rFonts w:ascii="Times New Roman" w:hAnsi="Times New Roman" w:cs="Times New Roman"/>
          <w:sz w:val="24"/>
          <w:szCs w:val="24"/>
        </w:rPr>
        <w:t>compatibilisant</w:t>
      </w:r>
      <w:proofErr w:type="spellEnd"/>
      <w:r>
        <w:rPr>
          <w:rFonts w:ascii="Times New Roman" w:hAnsi="Times New Roman" w:cs="Times New Roman"/>
          <w:sz w:val="24"/>
          <w:szCs w:val="24"/>
        </w:rPr>
        <w:t xml:space="preserve"> SBS-g-AM</w:t>
      </w:r>
      <w:r w:rsidRPr="00306FD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Pr="00306FD1">
        <w:rPr>
          <w:rFonts w:ascii="Times New Roman" w:eastAsia="Times New Roman" w:hAnsi="Times New Roman" w:cs="Times New Roman"/>
          <w:sz w:val="24"/>
          <w:szCs w:val="24"/>
          <w:lang w:eastAsia="fr-FR"/>
        </w:rPr>
        <w:t>F, G, H</w:t>
      </w:r>
      <w:r>
        <w:rPr>
          <w:rFonts w:ascii="Times New Roman" w:eastAsia="Times New Roman" w:hAnsi="Times New Roman" w:cs="Times New Roman"/>
          <w:sz w:val="24"/>
          <w:szCs w:val="24"/>
          <w:lang w:eastAsia="fr-FR"/>
        </w:rPr>
        <w:t>),</w:t>
      </w:r>
      <w:r w:rsidRPr="00306FD1">
        <w:rPr>
          <w:rFonts w:ascii="Times New Roman" w:eastAsia="Times New Roman" w:hAnsi="Times New Roman" w:cs="Times New Roman"/>
          <w:sz w:val="24"/>
          <w:szCs w:val="24"/>
          <w:lang w:eastAsia="fr-FR"/>
        </w:rPr>
        <w:t xml:space="preserve"> la résistance au choc augmente avec l'augmentation du taux de </w:t>
      </w:r>
      <w:r>
        <w:rPr>
          <w:rFonts w:ascii="Times New Roman" w:eastAsia="Times New Roman" w:hAnsi="Times New Roman" w:cs="Times New Roman"/>
          <w:sz w:val="24"/>
          <w:szCs w:val="24"/>
          <w:lang w:eastAsia="fr-FR"/>
        </w:rPr>
        <w:t>Mt-</w:t>
      </w:r>
      <w:proofErr w:type="spellStart"/>
      <w:r>
        <w:rPr>
          <w:rFonts w:ascii="Times New Roman" w:eastAsia="Times New Roman" w:hAnsi="Times New Roman" w:cs="Times New Roman"/>
          <w:sz w:val="24"/>
          <w:szCs w:val="24"/>
          <w:lang w:eastAsia="fr-FR"/>
        </w:rPr>
        <w:t>Org</w:t>
      </w:r>
      <w:proofErr w:type="spellEnd"/>
      <w:r w:rsidRPr="00306FD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Il est à remarquer que la résistance au choc s’est améliorée en présence de </w:t>
      </w:r>
      <w:r>
        <w:rPr>
          <w:rFonts w:ascii="Times New Roman" w:hAnsi="Times New Roman" w:cs="Times New Roman"/>
          <w:sz w:val="24"/>
          <w:szCs w:val="24"/>
        </w:rPr>
        <w:t>SBS-g-AM</w:t>
      </w:r>
      <w:r>
        <w:rPr>
          <w:rFonts w:ascii="Times New Roman" w:eastAsia="Times New Roman" w:hAnsi="Times New Roman" w:cs="Times New Roman"/>
          <w:sz w:val="24"/>
          <w:szCs w:val="24"/>
          <w:lang w:eastAsia="fr-FR"/>
        </w:rPr>
        <w:t xml:space="preserve"> par rapport au mélange sans agent </w:t>
      </w:r>
      <w:proofErr w:type="spellStart"/>
      <w:r>
        <w:rPr>
          <w:rFonts w:ascii="Times New Roman" w:hAnsi="Times New Roman" w:cs="Times New Roman"/>
          <w:sz w:val="24"/>
          <w:szCs w:val="24"/>
        </w:rPr>
        <w:t>compatibilisant</w:t>
      </w:r>
      <w:proofErr w:type="spellEnd"/>
      <w:r>
        <w:rPr>
          <w:rFonts w:ascii="Times New Roman" w:eastAsia="Times New Roman" w:hAnsi="Times New Roman" w:cs="Times New Roman"/>
          <w:sz w:val="24"/>
          <w:szCs w:val="24"/>
          <w:lang w:eastAsia="fr-FR"/>
        </w:rPr>
        <w:t xml:space="preserve"> et elle est importante pour un taux de 3% d’argile </w:t>
      </w:r>
      <w:proofErr w:type="spellStart"/>
      <w:r>
        <w:rPr>
          <w:rFonts w:ascii="Times New Roman" w:eastAsia="Times New Roman" w:hAnsi="Times New Roman" w:cs="Times New Roman"/>
          <w:sz w:val="24"/>
          <w:szCs w:val="24"/>
          <w:lang w:eastAsia="fr-FR"/>
        </w:rPr>
        <w:t>organophile</w:t>
      </w:r>
      <w:proofErr w:type="spellEnd"/>
      <w:r>
        <w:rPr>
          <w:rFonts w:ascii="Times New Roman" w:eastAsia="Times New Roman" w:hAnsi="Times New Roman" w:cs="Times New Roman"/>
          <w:sz w:val="24"/>
          <w:szCs w:val="24"/>
          <w:lang w:eastAsia="fr-FR"/>
        </w:rPr>
        <w:t xml:space="preserve">. </w:t>
      </w:r>
      <w:proofErr w:type="gramStart"/>
      <w:r w:rsidRPr="00A2023A">
        <w:rPr>
          <w:rFonts w:ascii="Times New Roman" w:eastAsia="Times New Roman" w:hAnsi="Times New Roman" w:cs="Times New Roman"/>
          <w:sz w:val="24"/>
          <w:szCs w:val="24"/>
          <w:lang w:eastAsia="fr-FR"/>
        </w:rPr>
        <w:t>l'agent</w:t>
      </w:r>
      <w:proofErr w:type="gramEnd"/>
      <w:r>
        <w:rPr>
          <w:rFonts w:ascii="Times New Roman" w:eastAsia="Times New Roman" w:hAnsi="Times New Roman" w:cs="Times New Roman"/>
          <w:sz w:val="24"/>
          <w:szCs w:val="24"/>
          <w:lang w:eastAsia="fr-FR"/>
        </w:rPr>
        <w:t xml:space="preserve"> </w:t>
      </w:r>
      <w:proofErr w:type="spellStart"/>
      <w:r w:rsidRPr="00E34E86">
        <w:rPr>
          <w:rFonts w:ascii="Times New Roman" w:eastAsia="Times New Roman" w:hAnsi="Times New Roman" w:cs="Times New Roman"/>
          <w:sz w:val="24"/>
          <w:szCs w:val="24"/>
          <w:lang w:eastAsia="fr-FR"/>
        </w:rPr>
        <w:t>compatibilisant</w:t>
      </w:r>
      <w:proofErr w:type="spellEnd"/>
      <w:r w:rsidRPr="00E34E86">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engendre des interactions entre les constituants du mélange donc la création </w:t>
      </w:r>
      <w:r>
        <w:rPr>
          <w:rFonts w:ascii="Times New Roman" w:eastAsia="Times New Roman" w:hAnsi="Times New Roman" w:cs="Times New Roman"/>
          <w:sz w:val="24"/>
          <w:szCs w:val="24"/>
          <w:lang w:eastAsia="fr-FR"/>
        </w:rPr>
        <w:lastRenderedPageBreak/>
        <w:t>des interactions particule/charge plutôt que des interactions particule /particule.</w:t>
      </w:r>
      <w:r w:rsidRPr="00A55CFB">
        <w:rPr>
          <w:rFonts w:ascii="Times New Roman" w:eastAsia="Times New Roman" w:hAnsi="Times New Roman" w:cs="Times New Roman"/>
          <w:color w:val="000000"/>
          <w:sz w:val="24"/>
          <w:szCs w:val="24"/>
          <w:lang w:eastAsia="fr-FR"/>
        </w:rPr>
        <w:t xml:space="preserve"> </w:t>
      </w:r>
      <w:r>
        <w:rPr>
          <w:rFonts w:ascii="Times New Roman" w:eastAsia="Times New Roman" w:hAnsi="Times New Roman" w:cs="Times New Roman"/>
          <w:color w:val="000000"/>
          <w:sz w:val="24"/>
          <w:szCs w:val="24"/>
          <w:lang w:eastAsia="fr-FR"/>
        </w:rPr>
        <w:t>L’interaction polymère/charge est capable de résister à la propagation des fissures beaucoup plus que la matrice polymères, et par conséquent le matériau devient plus ductile.</w:t>
      </w: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color w:val="000000"/>
          <w:sz w:val="24"/>
          <w:szCs w:val="24"/>
          <w:lang w:eastAsia="fr-FR"/>
        </w:rPr>
      </w:pPr>
    </w:p>
    <w:tbl>
      <w:tblPr>
        <w:tblW w:w="5560" w:type="dxa"/>
        <w:jc w:val="center"/>
        <w:tblInd w:w="55" w:type="dxa"/>
        <w:tblCellMar>
          <w:left w:w="70" w:type="dxa"/>
          <w:right w:w="70" w:type="dxa"/>
        </w:tblCellMar>
        <w:tblLook w:val="04A0" w:firstRow="1" w:lastRow="0" w:firstColumn="1" w:lastColumn="0" w:noHBand="0" w:noVBand="1"/>
      </w:tblPr>
      <w:tblGrid>
        <w:gridCol w:w="3900"/>
        <w:gridCol w:w="1660"/>
      </w:tblGrid>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DAEEF3"/>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6"/>
                <w:szCs w:val="26"/>
                <w:lang w:eastAsia="fr-FR"/>
              </w:rPr>
            </w:pPr>
            <w:r w:rsidRPr="00DC75DE">
              <w:rPr>
                <w:rFonts w:ascii="Times New Roman" w:eastAsia="Times New Roman" w:hAnsi="Times New Roman" w:cs="Times New Roman"/>
                <w:b/>
                <w:bCs/>
                <w:color w:val="000000"/>
                <w:sz w:val="26"/>
                <w:szCs w:val="26"/>
                <w:lang w:eastAsia="fr-FR"/>
              </w:rPr>
              <w:t>Les échantillons</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DAEEF3"/>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6"/>
                <w:szCs w:val="26"/>
                <w:lang w:eastAsia="fr-FR"/>
              </w:rPr>
            </w:pPr>
            <w:r w:rsidRPr="00DC75DE">
              <w:rPr>
                <w:rFonts w:ascii="Times New Roman" w:eastAsia="Times New Roman" w:hAnsi="Times New Roman" w:cs="Times New Roman"/>
                <w:b/>
                <w:bCs/>
                <w:color w:val="000000"/>
                <w:sz w:val="26"/>
                <w:szCs w:val="26"/>
                <w:lang w:eastAsia="fr-FR"/>
              </w:rPr>
              <w:t>Résilience kJ/m2</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DAEEF3"/>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single" w:sz="8" w:space="0" w:color="auto"/>
              <w:left w:val="single" w:sz="8" w:space="0" w:color="auto"/>
              <w:bottom w:val="single" w:sz="8" w:space="0" w:color="000000"/>
              <w:right w:val="single" w:sz="8" w:space="0" w:color="auto"/>
            </w:tcBorders>
            <w:shd w:val="clear" w:color="auto" w:fill="DAEEF3"/>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nil"/>
              <w:left w:val="single" w:sz="8" w:space="0" w:color="auto"/>
              <w:bottom w:val="single" w:sz="8" w:space="0" w:color="000000"/>
              <w:right w:val="nil"/>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20,18</w:t>
            </w:r>
          </w:p>
        </w:tc>
      </w:tr>
      <w:tr w:rsidR="00F70D0F" w:rsidRPr="00D75551" w:rsidTr="001A58EA">
        <w:trPr>
          <w:trHeight w:val="315"/>
          <w:jc w:val="center"/>
        </w:trPr>
        <w:tc>
          <w:tcPr>
            <w:tcW w:w="3900" w:type="dxa"/>
            <w:vMerge/>
            <w:tcBorders>
              <w:top w:val="nil"/>
              <w:left w:val="single" w:sz="8" w:space="0" w:color="auto"/>
              <w:bottom w:val="single" w:sz="8" w:space="0" w:color="000000"/>
              <w:right w:val="nil"/>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8,4</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SBS/TPS/Mt-org1%</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7,14</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SBS/TPS/Mt-org3%</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6,34</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SBS/TPS/Mt-org5%</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5,83</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sidRPr="00DC75DE">
              <w:rPr>
                <w:rFonts w:ascii="Times New Roman" w:eastAsia="Times New Roman" w:hAnsi="Times New Roman" w:cs="Times New Roman"/>
                <w:b/>
                <w:bCs/>
                <w:color w:val="000000"/>
                <w:sz w:val="24"/>
                <w:szCs w:val="24"/>
                <w:lang w:val="en-US" w:eastAsia="fr-FR"/>
              </w:rPr>
              <w:t>SBS/TPS/Mt-org1%/SBS-g-Am</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24,74</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15"/>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sidRPr="00DC75DE">
              <w:rPr>
                <w:rFonts w:ascii="Times New Roman" w:eastAsia="Times New Roman" w:hAnsi="Times New Roman" w:cs="Times New Roman"/>
                <w:b/>
                <w:bCs/>
                <w:color w:val="000000"/>
                <w:sz w:val="24"/>
                <w:szCs w:val="24"/>
                <w:lang w:val="en-US" w:eastAsia="fr-FR"/>
              </w:rPr>
              <w:t>SBS/TPS/Mt-org3%/SBS-g-Am</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30,24</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r w:rsidR="00F70D0F" w:rsidRPr="00D75551" w:rsidTr="001A58EA">
        <w:trPr>
          <w:trHeight w:val="300"/>
          <w:jc w:val="center"/>
        </w:trPr>
        <w:tc>
          <w:tcPr>
            <w:tcW w:w="390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sidRPr="00DC75DE">
              <w:rPr>
                <w:rFonts w:ascii="Times New Roman" w:eastAsia="Times New Roman" w:hAnsi="Times New Roman" w:cs="Times New Roman"/>
                <w:b/>
                <w:bCs/>
                <w:color w:val="000000"/>
                <w:sz w:val="24"/>
                <w:szCs w:val="24"/>
                <w:lang w:val="en-US" w:eastAsia="fr-FR"/>
              </w:rPr>
              <w:t>SBS/TPS/Mt-org5%/SBS-g-Am</w:t>
            </w:r>
          </w:p>
        </w:tc>
        <w:tc>
          <w:tcPr>
            <w:tcW w:w="16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21,79</w:t>
            </w:r>
          </w:p>
        </w:tc>
      </w:tr>
      <w:tr w:rsidR="00F70D0F" w:rsidRPr="00D75551" w:rsidTr="001A58EA">
        <w:trPr>
          <w:trHeight w:val="315"/>
          <w:jc w:val="center"/>
        </w:trPr>
        <w:tc>
          <w:tcPr>
            <w:tcW w:w="3900" w:type="dxa"/>
            <w:vMerge/>
            <w:tcBorders>
              <w:top w:val="single" w:sz="8" w:space="0" w:color="auto"/>
              <w:left w:val="single" w:sz="8" w:space="0" w:color="auto"/>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c>
          <w:tcPr>
            <w:tcW w:w="1660" w:type="dxa"/>
            <w:vMerge/>
            <w:tcBorders>
              <w:top w:val="nil"/>
              <w:left w:val="single" w:sz="8" w:space="0" w:color="auto"/>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rPr>
                <w:rFonts w:ascii="Times New Roman" w:eastAsia="Times New Roman" w:hAnsi="Times New Roman" w:cs="Times New Roman"/>
                <w:b/>
                <w:bCs/>
                <w:color w:val="000000"/>
                <w:sz w:val="24"/>
                <w:szCs w:val="24"/>
                <w:lang w:eastAsia="fr-FR"/>
              </w:rPr>
            </w:pPr>
          </w:p>
        </w:tc>
      </w:tr>
    </w:tbl>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0147C2">
      <w:pPr>
        <w:autoSpaceDE w:val="0"/>
        <w:autoSpaceDN w:val="0"/>
        <w:adjustRightInd w:val="0"/>
        <w:spacing w:before="120" w:line="360" w:lineRule="auto"/>
        <w:ind w:firstLine="567"/>
        <w:jc w:val="center"/>
        <w:rPr>
          <w:rFonts w:ascii="Times New Roman" w:eastAsia="Times New Roman" w:hAnsi="Times New Roman" w:cs="Times New Roman"/>
          <w:b/>
          <w:bCs/>
          <w:sz w:val="24"/>
          <w:szCs w:val="24"/>
          <w:lang w:eastAsia="fr-FR"/>
        </w:rPr>
      </w:pPr>
      <w:r w:rsidRPr="000147C2">
        <w:rPr>
          <w:rFonts w:ascii="Times New Roman" w:eastAsia="Times New Roman" w:hAnsi="Times New Roman" w:cs="Times New Roman"/>
          <w:b/>
          <w:bCs/>
          <w:sz w:val="24"/>
          <w:szCs w:val="24"/>
          <w:lang w:eastAsia="fr-FR"/>
        </w:rPr>
        <w:t>Tableau III.2 :</w:t>
      </w:r>
      <w:r w:rsidR="000147C2">
        <w:rPr>
          <w:rFonts w:ascii="Times New Roman" w:eastAsia="Times New Roman" w:hAnsi="Times New Roman" w:cs="Times New Roman"/>
          <w:b/>
          <w:bCs/>
          <w:sz w:val="24"/>
          <w:szCs w:val="24"/>
          <w:lang w:eastAsia="fr-FR"/>
        </w:rPr>
        <w:t xml:space="preserve"> la variation de la résistance au choc</w:t>
      </w:r>
    </w:p>
    <w:p w:rsidR="008A4857" w:rsidRPr="008A4857" w:rsidRDefault="008A4857" w:rsidP="000147C2">
      <w:pPr>
        <w:autoSpaceDE w:val="0"/>
        <w:autoSpaceDN w:val="0"/>
        <w:adjustRightInd w:val="0"/>
        <w:spacing w:before="120" w:line="360" w:lineRule="auto"/>
        <w:ind w:firstLine="567"/>
        <w:jc w:val="cente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(m</w:t>
      </w:r>
      <w:r>
        <w:rPr>
          <w:rFonts w:ascii="Times New Roman" w:eastAsia="Times New Roman" w:hAnsi="Times New Roman" w:cs="Times New Roman"/>
          <w:b/>
          <w:bCs/>
          <w:sz w:val="24"/>
          <w:szCs w:val="24"/>
          <w:vertAlign w:val="superscript"/>
          <w:lang w:eastAsia="fr-FR"/>
        </w:rPr>
        <w:t>2</w:t>
      </w:r>
      <w:r>
        <w:rPr>
          <w:rFonts w:ascii="Times New Roman" w:eastAsia="Times New Roman" w:hAnsi="Times New Roman" w:cs="Times New Roman"/>
          <w:b/>
          <w:bCs/>
          <w:sz w:val="24"/>
          <w:szCs w:val="24"/>
          <w:lang w:eastAsia="fr-FR"/>
        </w:rPr>
        <w:t>)</w:t>
      </w:r>
    </w:p>
    <w:p w:rsidR="008A4857" w:rsidRPr="008A4857" w:rsidRDefault="008A4857" w:rsidP="008A4857">
      <w:pPr>
        <w:autoSpaceDE w:val="0"/>
        <w:autoSpaceDN w:val="0"/>
        <w:adjustRightInd w:val="0"/>
        <w:spacing w:before="120" w:line="360" w:lineRule="auto"/>
        <w:ind w:firstLine="567"/>
        <w:rPr>
          <w:rFonts w:ascii="Times New Roman" w:eastAsia="Times New Roman" w:hAnsi="Times New Roman" w:cs="Times New Roman"/>
          <w:b/>
          <w:bCs/>
          <w:sz w:val="24"/>
          <w:szCs w:val="24"/>
          <w:vertAlign w:val="superscript"/>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8A4857" w:rsidP="008A4857">
      <w:pPr>
        <w:autoSpaceDE w:val="0"/>
        <w:autoSpaceDN w:val="0"/>
        <w:adjustRightInd w:val="0"/>
        <w:spacing w:before="120" w:line="360" w:lineRule="auto"/>
        <w:ind w:firstLine="567"/>
        <w:jc w:val="center"/>
      </w:pPr>
      <w:r>
        <w:rPr>
          <w:noProof/>
          <w:lang w:eastAsia="fr-FR"/>
        </w:rPr>
        <w:lastRenderedPageBreak/>
        <w:drawing>
          <wp:inline distT="0" distB="0" distL="0" distR="0">
            <wp:extent cx="5524500" cy="269557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jh.PNG"/>
                    <pic:cNvPicPr/>
                  </pic:nvPicPr>
                  <pic:blipFill>
                    <a:blip r:embed="rId16">
                      <a:extLst>
                        <a:ext uri="{28A0092B-C50C-407E-A947-70E740481C1C}">
                          <a14:useLocalDpi xmlns:a14="http://schemas.microsoft.com/office/drawing/2010/main" val="0"/>
                        </a:ext>
                      </a:extLst>
                    </a:blip>
                    <a:stretch>
                      <a:fillRect/>
                    </a:stretch>
                  </pic:blipFill>
                  <pic:spPr>
                    <a:xfrm>
                      <a:off x="0" y="0"/>
                      <a:ext cx="5531007" cy="2698750"/>
                    </a:xfrm>
                    <a:prstGeom prst="rect">
                      <a:avLst/>
                    </a:prstGeom>
                  </pic:spPr>
                </pic:pic>
              </a:graphicData>
            </a:graphic>
          </wp:inline>
        </w:drawing>
      </w:r>
    </w:p>
    <w:p w:rsidR="00F70D0F" w:rsidRDefault="00F70D0F" w:rsidP="00F70D0F">
      <w:pPr>
        <w:spacing w:before="120" w:line="360" w:lineRule="auto"/>
        <w:jc w:val="center"/>
        <w:rPr>
          <w:rFonts w:ascii="Times New Roman" w:hAnsi="Times New Roman" w:cs="Times New Roman"/>
          <w:sz w:val="24"/>
          <w:szCs w:val="24"/>
        </w:rPr>
      </w:pPr>
      <w:r w:rsidRPr="0066080B">
        <w:rPr>
          <w:rFonts w:ascii="Times New Roman" w:hAnsi="Times New Roman" w:cs="Times New Roman"/>
          <w:b/>
          <w:bCs/>
          <w:sz w:val="24"/>
          <w:szCs w:val="24"/>
        </w:rPr>
        <w:t>Figure III</w:t>
      </w:r>
      <w:r>
        <w:rPr>
          <w:rFonts w:ascii="Times New Roman" w:hAnsi="Times New Roman" w:cs="Times New Roman"/>
          <w:b/>
          <w:bCs/>
          <w:sz w:val="24"/>
          <w:szCs w:val="24"/>
        </w:rPr>
        <w:t>.6</w:t>
      </w:r>
      <w:r w:rsidRPr="0066080B">
        <w:rPr>
          <w:rFonts w:ascii="Times New Roman" w:hAnsi="Times New Roman" w:cs="Times New Roman"/>
          <w:b/>
          <w:bCs/>
          <w:sz w:val="24"/>
          <w:szCs w:val="24"/>
        </w:rPr>
        <w:t xml:space="preserve"> :</w:t>
      </w:r>
      <w:r>
        <w:rPr>
          <w:rFonts w:ascii="Times New Roman" w:hAnsi="Times New Roman" w:cs="Times New Roman"/>
          <w:sz w:val="24"/>
          <w:szCs w:val="24"/>
        </w:rPr>
        <w:t xml:space="preserve"> </w:t>
      </w:r>
      <w:r w:rsidRPr="000147C2">
        <w:rPr>
          <w:rFonts w:ascii="Times New Roman" w:hAnsi="Times New Roman" w:cs="Times New Roman"/>
          <w:b/>
          <w:bCs/>
          <w:sz w:val="24"/>
          <w:szCs w:val="24"/>
        </w:rPr>
        <w:t>Résilience (résistance au choc) pour les différents mélanges.</w:t>
      </w:r>
    </w:p>
    <w:p w:rsidR="00F70D0F" w:rsidRDefault="00F70D0F" w:rsidP="00F70D0F">
      <w:pPr>
        <w:spacing w:before="120" w:line="360" w:lineRule="auto"/>
        <w:jc w:val="center"/>
        <w:rPr>
          <w:rFonts w:ascii="Times New Roman" w:hAnsi="Times New Roman" w:cs="Times New Roman"/>
          <w:sz w:val="24"/>
          <w:szCs w:val="24"/>
        </w:rPr>
      </w:pPr>
      <w:r w:rsidRPr="00C43CB6">
        <w:rPr>
          <w:rFonts w:ascii="Times New Roman" w:hAnsi="Times New Roman" w:cs="Times New Roman"/>
          <w:b/>
          <w:bCs/>
          <w:sz w:val="24"/>
          <w:szCs w:val="24"/>
        </w:rPr>
        <w:t>A</w:t>
      </w:r>
      <w:r>
        <w:rPr>
          <w:rFonts w:ascii="Times New Roman" w:hAnsi="Times New Roman" w:cs="Times New Roman"/>
          <w:sz w:val="24"/>
          <w:szCs w:val="24"/>
        </w:rPr>
        <w:t xml:space="preserve"> : SBS, B : SBS / TPS, </w:t>
      </w:r>
      <w:r w:rsidRPr="00C43CB6">
        <w:rPr>
          <w:rFonts w:ascii="Times New Roman" w:hAnsi="Times New Roman" w:cs="Times New Roman"/>
          <w:b/>
          <w:bCs/>
          <w:sz w:val="24"/>
          <w:szCs w:val="24"/>
        </w:rPr>
        <w:t>C</w:t>
      </w:r>
      <w:r>
        <w:rPr>
          <w:rFonts w:ascii="Times New Roman" w:hAnsi="Times New Roman" w:cs="Times New Roman"/>
          <w:sz w:val="24"/>
          <w:szCs w:val="24"/>
        </w:rPr>
        <w:t xml:space="preserve"> : SBS/TPS/ 1%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xml:space="preserve">, </w:t>
      </w:r>
      <w:r w:rsidRPr="00C43CB6">
        <w:rPr>
          <w:rFonts w:ascii="Times New Roman" w:hAnsi="Times New Roman" w:cs="Times New Roman"/>
          <w:b/>
          <w:bCs/>
          <w:sz w:val="24"/>
          <w:szCs w:val="24"/>
        </w:rPr>
        <w:t>D</w:t>
      </w:r>
      <w:r>
        <w:rPr>
          <w:rFonts w:ascii="Times New Roman" w:hAnsi="Times New Roman" w:cs="Times New Roman"/>
          <w:sz w:val="24"/>
          <w:szCs w:val="24"/>
        </w:rPr>
        <w:t xml:space="preserve"> : SBS/TPS/3%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xml:space="preserve">, </w:t>
      </w:r>
      <w:r w:rsidRPr="00C43CB6">
        <w:rPr>
          <w:rFonts w:ascii="Times New Roman" w:hAnsi="Times New Roman" w:cs="Times New Roman"/>
          <w:b/>
          <w:bCs/>
          <w:sz w:val="24"/>
          <w:szCs w:val="24"/>
        </w:rPr>
        <w:t>E</w:t>
      </w:r>
      <w:r>
        <w:rPr>
          <w:rFonts w:ascii="Times New Roman" w:hAnsi="Times New Roman" w:cs="Times New Roman"/>
          <w:sz w:val="24"/>
          <w:szCs w:val="24"/>
        </w:rPr>
        <w:t xml:space="preserve"> : SBS/TPS/ 5%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xml:space="preserve">, </w:t>
      </w:r>
      <w:r w:rsidRPr="00C43CB6">
        <w:rPr>
          <w:rFonts w:ascii="Times New Roman" w:hAnsi="Times New Roman" w:cs="Times New Roman"/>
          <w:b/>
          <w:bCs/>
          <w:sz w:val="24"/>
          <w:szCs w:val="24"/>
        </w:rPr>
        <w:t>F</w:t>
      </w:r>
      <w:r>
        <w:rPr>
          <w:rFonts w:ascii="Times New Roman" w:hAnsi="Times New Roman" w:cs="Times New Roman"/>
          <w:sz w:val="24"/>
          <w:szCs w:val="24"/>
        </w:rPr>
        <w:t xml:space="preserve"> : SBS/TPS/1%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w:t>
      </w:r>
      <w:r w:rsidRPr="007E60F1">
        <w:rPr>
          <w:rFonts w:ascii="Times New Roman" w:hAnsi="Times New Roman" w:cs="Times New Roman"/>
          <w:sz w:val="24"/>
          <w:szCs w:val="24"/>
        </w:rPr>
        <w:t xml:space="preserve"> </w:t>
      </w:r>
      <w:r>
        <w:rPr>
          <w:rFonts w:ascii="Times New Roman" w:hAnsi="Times New Roman" w:cs="Times New Roman"/>
          <w:sz w:val="24"/>
          <w:szCs w:val="24"/>
        </w:rPr>
        <w:t xml:space="preserve">SBS-g-AM, </w:t>
      </w:r>
      <w:r w:rsidRPr="00C43CB6">
        <w:rPr>
          <w:rFonts w:ascii="Times New Roman" w:hAnsi="Times New Roman" w:cs="Times New Roman"/>
          <w:b/>
          <w:bCs/>
          <w:sz w:val="24"/>
          <w:szCs w:val="24"/>
        </w:rPr>
        <w:t>G</w:t>
      </w:r>
      <w:r>
        <w:rPr>
          <w:rFonts w:ascii="Times New Roman" w:hAnsi="Times New Roman" w:cs="Times New Roman"/>
          <w:sz w:val="24"/>
          <w:szCs w:val="24"/>
        </w:rPr>
        <w:t xml:space="preserve"> : SBS/TPS/3%Mt-Org/ SBS-g-AM, </w:t>
      </w:r>
      <w:r w:rsidRPr="00C43CB6">
        <w:rPr>
          <w:rFonts w:ascii="Times New Roman" w:hAnsi="Times New Roman" w:cs="Times New Roman"/>
          <w:b/>
          <w:bCs/>
          <w:sz w:val="24"/>
          <w:szCs w:val="24"/>
        </w:rPr>
        <w:t>H</w:t>
      </w:r>
      <w:r>
        <w:rPr>
          <w:rFonts w:ascii="Times New Roman" w:hAnsi="Times New Roman" w:cs="Times New Roman"/>
          <w:sz w:val="24"/>
          <w:szCs w:val="24"/>
        </w:rPr>
        <w:t xml:space="preserve"> : SBS/ TPS /5% Mt-</w:t>
      </w:r>
      <w:proofErr w:type="spellStart"/>
      <w:r>
        <w:rPr>
          <w:rFonts w:ascii="Times New Roman" w:hAnsi="Times New Roman" w:cs="Times New Roman"/>
          <w:sz w:val="24"/>
          <w:szCs w:val="24"/>
        </w:rPr>
        <w:t>Org</w:t>
      </w:r>
      <w:proofErr w:type="spellEnd"/>
      <w:r>
        <w:rPr>
          <w:rFonts w:ascii="Times New Roman" w:hAnsi="Times New Roman" w:cs="Times New Roman"/>
          <w:sz w:val="24"/>
          <w:szCs w:val="24"/>
        </w:rPr>
        <w:t xml:space="preserve"> /</w:t>
      </w:r>
      <w:r w:rsidRPr="00A2363E">
        <w:rPr>
          <w:rFonts w:ascii="Times New Roman" w:hAnsi="Times New Roman" w:cs="Times New Roman"/>
          <w:sz w:val="24"/>
          <w:szCs w:val="24"/>
        </w:rPr>
        <w:t xml:space="preserve"> </w:t>
      </w:r>
      <w:r>
        <w:rPr>
          <w:rFonts w:ascii="Times New Roman" w:hAnsi="Times New Roman" w:cs="Times New Roman"/>
          <w:sz w:val="24"/>
          <w:szCs w:val="24"/>
        </w:rPr>
        <w:t>SBS-g-AM.</w:t>
      </w:r>
    </w:p>
    <w:p w:rsidR="00F70D0F" w:rsidRDefault="00F70D0F" w:rsidP="00F70D0F">
      <w:pPr>
        <w:spacing w:before="120" w:line="360" w:lineRule="auto"/>
        <w:rPr>
          <w:rFonts w:ascii="Times New Roman" w:hAnsi="Times New Roman" w:cs="Times New Roman"/>
          <w:sz w:val="24"/>
          <w:szCs w:val="24"/>
        </w:rPr>
      </w:pPr>
    </w:p>
    <w:p w:rsidR="00F70D0F" w:rsidRPr="00CC045F" w:rsidRDefault="00252ACC" w:rsidP="00F70D0F">
      <w:pPr>
        <w:autoSpaceDE w:val="0"/>
        <w:autoSpaceDN w:val="0"/>
        <w:adjustRightInd w:val="0"/>
        <w:spacing w:line="360" w:lineRule="auto"/>
        <w:rPr>
          <w:rFonts w:ascii="Times New Roman" w:hAnsi="Times New Roman" w:cs="Times New Roman"/>
          <w:b/>
          <w:bCs/>
          <w:sz w:val="26"/>
          <w:szCs w:val="26"/>
        </w:rPr>
      </w:pPr>
      <w:r>
        <w:rPr>
          <w:rFonts w:ascii="Times New Roman" w:hAnsi="Times New Roman" w:cs="Times New Roman"/>
          <w:b/>
          <w:bCs/>
          <w:sz w:val="26"/>
          <w:szCs w:val="26"/>
        </w:rPr>
        <w:t>III.3</w:t>
      </w:r>
      <w:r w:rsidR="00BD02A5">
        <w:rPr>
          <w:rFonts w:ascii="Times New Roman" w:hAnsi="Times New Roman" w:cs="Times New Roman"/>
          <w:b/>
          <w:bCs/>
          <w:sz w:val="26"/>
          <w:szCs w:val="26"/>
        </w:rPr>
        <w:t>.2.</w:t>
      </w:r>
      <w:r w:rsidR="00F70D0F" w:rsidRPr="00CC045F">
        <w:rPr>
          <w:rFonts w:ascii="Times New Roman" w:hAnsi="Times New Roman" w:cs="Times New Roman"/>
          <w:b/>
          <w:bCs/>
          <w:sz w:val="26"/>
          <w:szCs w:val="26"/>
        </w:rPr>
        <w:t>Caractérisation par l’essai de traction</w:t>
      </w:r>
    </w:p>
    <w:p w:rsidR="00F70D0F" w:rsidRDefault="00F70D0F" w:rsidP="00F70D0F">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205B62">
        <w:rPr>
          <w:rFonts w:ascii="Times New Roman" w:hAnsi="Times New Roman" w:cs="Times New Roman"/>
          <w:sz w:val="24"/>
          <w:szCs w:val="24"/>
        </w:rPr>
        <w:t xml:space="preserve">Les propriétés mécaniques ont été étudiées par les tests de traction. Les essais mécaniques de traction des </w:t>
      </w:r>
      <w:r>
        <w:rPr>
          <w:rFonts w:ascii="Times New Roman" w:hAnsi="Times New Roman" w:cs="Times New Roman"/>
          <w:sz w:val="24"/>
          <w:szCs w:val="24"/>
        </w:rPr>
        <w:t>éprouvettes</w:t>
      </w:r>
      <w:r w:rsidRPr="00205B62">
        <w:rPr>
          <w:rFonts w:ascii="Times New Roman" w:hAnsi="Times New Roman" w:cs="Times New Roman"/>
          <w:sz w:val="24"/>
          <w:szCs w:val="24"/>
        </w:rPr>
        <w:t xml:space="preserve"> sont réalisés sur les différents échantillons </w:t>
      </w:r>
      <w:r>
        <w:rPr>
          <w:rFonts w:ascii="Times New Roman" w:hAnsi="Times New Roman" w:cs="Times New Roman"/>
          <w:sz w:val="24"/>
          <w:szCs w:val="24"/>
        </w:rPr>
        <w:t xml:space="preserve">de </w:t>
      </w:r>
      <w:r w:rsidRPr="00205B62">
        <w:rPr>
          <w:rFonts w:ascii="Times New Roman" w:hAnsi="Times New Roman" w:cs="Times New Roman"/>
          <w:sz w:val="24"/>
          <w:szCs w:val="24"/>
        </w:rPr>
        <w:t xml:space="preserve">la matrice </w:t>
      </w:r>
      <w:r>
        <w:rPr>
          <w:rFonts w:ascii="Times New Roman" w:hAnsi="Times New Roman" w:cs="Times New Roman"/>
          <w:sz w:val="24"/>
          <w:szCs w:val="24"/>
        </w:rPr>
        <w:t xml:space="preserve">SBS </w:t>
      </w:r>
      <w:r w:rsidRPr="00205B62">
        <w:rPr>
          <w:rFonts w:ascii="Times New Roman" w:hAnsi="Times New Roman" w:cs="Times New Roman"/>
          <w:sz w:val="24"/>
          <w:szCs w:val="24"/>
        </w:rPr>
        <w:t xml:space="preserve">et ses composites. Les essais ont été effectués en déplacement contrôlé avec une vitesse de </w:t>
      </w:r>
      <w:r w:rsidRPr="00D86C77">
        <w:rPr>
          <w:rFonts w:ascii="Times New Roman" w:hAnsi="Times New Roman" w:cs="Times New Roman"/>
          <w:sz w:val="24"/>
          <w:szCs w:val="24"/>
        </w:rPr>
        <w:t>10 mm/min</w:t>
      </w:r>
      <w:r w:rsidRPr="00205B62">
        <w:rPr>
          <w:rFonts w:ascii="Times New Roman" w:hAnsi="Times New Roman" w:cs="Times New Roman"/>
          <w:color w:val="FF0000"/>
          <w:sz w:val="24"/>
          <w:szCs w:val="24"/>
        </w:rPr>
        <w:t xml:space="preserve"> </w:t>
      </w:r>
      <w:r w:rsidRPr="00205B62">
        <w:rPr>
          <w:rFonts w:ascii="Times New Roman" w:hAnsi="Times New Roman" w:cs="Times New Roman"/>
          <w:sz w:val="24"/>
          <w:szCs w:val="24"/>
        </w:rPr>
        <w:t>à température ambiante.</w:t>
      </w:r>
    </w:p>
    <w:p w:rsidR="00F70D0F" w:rsidRPr="00306FD1" w:rsidRDefault="00F70D0F" w:rsidP="00F70D0F">
      <w:pPr>
        <w:autoSpaceDE w:val="0"/>
        <w:autoSpaceDN w:val="0"/>
        <w:adjustRightInd w:val="0"/>
        <w:spacing w:before="120" w:line="360" w:lineRule="auto"/>
        <w:ind w:firstLine="567"/>
        <w:rPr>
          <w:rFonts w:ascii="Times New Roman" w:eastAsia="Times New Roman" w:hAnsi="Times New Roman" w:cs="Times New Roman"/>
          <w:sz w:val="24"/>
          <w:szCs w:val="24"/>
          <w:lang w:eastAsia="fr-FR"/>
        </w:rPr>
      </w:pPr>
    </w:p>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p w:rsidR="00F70D0F" w:rsidRDefault="00F70D0F" w:rsidP="00F70D0F"/>
    <w:tbl>
      <w:tblPr>
        <w:tblW w:w="9607" w:type="dxa"/>
        <w:tblInd w:w="-72" w:type="dxa"/>
        <w:tblCellMar>
          <w:left w:w="70" w:type="dxa"/>
          <w:right w:w="70" w:type="dxa"/>
        </w:tblCellMar>
        <w:tblLook w:val="04A0" w:firstRow="1" w:lastRow="0" w:firstColumn="1" w:lastColumn="0" w:noHBand="0" w:noVBand="1"/>
      </w:tblPr>
      <w:tblGrid>
        <w:gridCol w:w="3467"/>
        <w:gridCol w:w="1580"/>
        <w:gridCol w:w="1740"/>
        <w:gridCol w:w="1338"/>
        <w:gridCol w:w="1482"/>
      </w:tblGrid>
      <w:tr w:rsidR="00F70D0F" w:rsidRPr="00C43CB6" w:rsidTr="001A58EA">
        <w:trPr>
          <w:trHeight w:val="390"/>
        </w:trPr>
        <w:tc>
          <w:tcPr>
            <w:tcW w:w="34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Formulations</w:t>
            </w:r>
          </w:p>
        </w:tc>
        <w:tc>
          <w:tcPr>
            <w:tcW w:w="1580" w:type="dxa"/>
            <w:tcBorders>
              <w:top w:val="single" w:sz="8" w:space="0" w:color="000000"/>
              <w:left w:val="nil"/>
              <w:bottom w:val="nil"/>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Force</w:t>
            </w:r>
          </w:p>
        </w:tc>
        <w:tc>
          <w:tcPr>
            <w:tcW w:w="174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Contrainte à la rupture (</w:t>
            </w:r>
            <w:proofErr w:type="spellStart"/>
            <w:r w:rsidRPr="00C43CB6">
              <w:rPr>
                <w:rFonts w:ascii="Times New Roman" w:eastAsia="Times New Roman" w:hAnsi="Times New Roman" w:cs="Times New Roman"/>
                <w:b/>
                <w:bCs/>
                <w:color w:val="000000"/>
                <w:lang w:eastAsia="fr-FR"/>
              </w:rPr>
              <w:t>MPa</w:t>
            </w:r>
            <w:proofErr w:type="spellEnd"/>
            <w:r w:rsidRPr="00C43CB6">
              <w:rPr>
                <w:rFonts w:ascii="Times New Roman" w:eastAsia="Times New Roman" w:hAnsi="Times New Roman" w:cs="Times New Roman"/>
                <w:b/>
                <w:bCs/>
                <w:color w:val="000000"/>
                <w:lang w:eastAsia="fr-FR"/>
              </w:rPr>
              <w:t>)</w:t>
            </w:r>
          </w:p>
        </w:tc>
        <w:tc>
          <w:tcPr>
            <w:tcW w:w="133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Déformation a la rupture (%)</w:t>
            </w:r>
          </w:p>
        </w:tc>
        <w:tc>
          <w:tcPr>
            <w:tcW w:w="1482"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left"/>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 xml:space="preserve">      Module</w:t>
            </w:r>
          </w:p>
        </w:tc>
      </w:tr>
      <w:tr w:rsidR="00F70D0F" w:rsidRPr="00C43CB6" w:rsidTr="001A58EA">
        <w:trPr>
          <w:trHeight w:val="420"/>
        </w:trPr>
        <w:tc>
          <w:tcPr>
            <w:tcW w:w="3467" w:type="dxa"/>
            <w:vMerge/>
            <w:tcBorders>
              <w:top w:val="single" w:sz="8" w:space="0" w:color="auto"/>
              <w:left w:val="single" w:sz="8" w:space="0" w:color="auto"/>
              <w:bottom w:val="single" w:sz="8" w:space="0" w:color="000000"/>
              <w:right w:val="single" w:sz="8" w:space="0" w:color="auto"/>
            </w:tcBorders>
            <w:vAlign w:val="center"/>
            <w:hideMark/>
          </w:tcPr>
          <w:p w:rsidR="00F70D0F" w:rsidRPr="00C43CB6" w:rsidRDefault="00F70D0F" w:rsidP="001A58EA">
            <w:pPr>
              <w:spacing w:line="240" w:lineRule="auto"/>
              <w:jc w:val="left"/>
              <w:rPr>
                <w:rFonts w:ascii="Times New Roman" w:eastAsia="Times New Roman" w:hAnsi="Times New Roman" w:cs="Times New Roman"/>
                <w:b/>
                <w:bCs/>
                <w:color w:val="000000"/>
                <w:lang w:eastAsia="fr-FR"/>
              </w:rPr>
            </w:pP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lang w:eastAsia="fr-FR"/>
              </w:rPr>
            </w:pPr>
            <w:r w:rsidRPr="00C43CB6">
              <w:rPr>
                <w:rFonts w:ascii="Times New Roman" w:eastAsia="Times New Roman" w:hAnsi="Times New Roman" w:cs="Times New Roman"/>
                <w:b/>
                <w:bCs/>
                <w:color w:val="000000"/>
                <w:lang w:eastAsia="fr-FR"/>
              </w:rPr>
              <w:t>maximale (KN)</w:t>
            </w:r>
          </w:p>
        </w:tc>
        <w:tc>
          <w:tcPr>
            <w:tcW w:w="1740" w:type="dxa"/>
            <w:vMerge/>
            <w:tcBorders>
              <w:top w:val="single" w:sz="8" w:space="0" w:color="000000"/>
              <w:left w:val="single" w:sz="8" w:space="0" w:color="000000"/>
              <w:bottom w:val="single" w:sz="8" w:space="0" w:color="000000"/>
              <w:right w:val="single" w:sz="8" w:space="0" w:color="000000"/>
            </w:tcBorders>
            <w:vAlign w:val="center"/>
            <w:hideMark/>
          </w:tcPr>
          <w:p w:rsidR="00F70D0F" w:rsidRPr="00C43CB6" w:rsidRDefault="00F70D0F" w:rsidP="001A58EA">
            <w:pPr>
              <w:spacing w:line="240" w:lineRule="auto"/>
              <w:jc w:val="left"/>
              <w:rPr>
                <w:rFonts w:ascii="Times New Roman" w:eastAsia="Times New Roman" w:hAnsi="Times New Roman" w:cs="Times New Roman"/>
                <w:b/>
                <w:bCs/>
                <w:color w:val="000000"/>
                <w:lang w:eastAsia="fr-FR"/>
              </w:rPr>
            </w:pPr>
          </w:p>
        </w:tc>
        <w:tc>
          <w:tcPr>
            <w:tcW w:w="1338" w:type="dxa"/>
            <w:vMerge/>
            <w:tcBorders>
              <w:top w:val="single" w:sz="8" w:space="0" w:color="000000"/>
              <w:left w:val="single" w:sz="8" w:space="0" w:color="000000"/>
              <w:bottom w:val="single" w:sz="8" w:space="0" w:color="000000"/>
              <w:right w:val="single" w:sz="8" w:space="0" w:color="000000"/>
            </w:tcBorders>
            <w:vAlign w:val="center"/>
            <w:hideMark/>
          </w:tcPr>
          <w:p w:rsidR="00F70D0F" w:rsidRPr="00C43CB6" w:rsidRDefault="00F70D0F" w:rsidP="001A58EA">
            <w:pPr>
              <w:spacing w:line="240" w:lineRule="auto"/>
              <w:jc w:val="left"/>
              <w:rPr>
                <w:rFonts w:ascii="Times New Roman" w:eastAsia="Times New Roman" w:hAnsi="Times New Roman" w:cs="Times New Roman"/>
                <w:b/>
                <w:bCs/>
                <w:color w:val="000000"/>
                <w:lang w:eastAsia="fr-FR"/>
              </w:rPr>
            </w:pPr>
          </w:p>
        </w:tc>
        <w:tc>
          <w:tcPr>
            <w:tcW w:w="1482" w:type="dxa"/>
            <w:vMerge/>
            <w:tcBorders>
              <w:top w:val="single" w:sz="8" w:space="0" w:color="000000"/>
              <w:left w:val="single" w:sz="8" w:space="0" w:color="000000"/>
              <w:bottom w:val="single" w:sz="8" w:space="0" w:color="000000"/>
              <w:right w:val="single" w:sz="8" w:space="0" w:color="000000"/>
            </w:tcBorders>
            <w:vAlign w:val="center"/>
            <w:hideMark/>
          </w:tcPr>
          <w:p w:rsidR="00F70D0F" w:rsidRPr="00C43CB6" w:rsidRDefault="00F70D0F" w:rsidP="001A58EA">
            <w:pPr>
              <w:spacing w:line="240" w:lineRule="auto"/>
              <w:jc w:val="left"/>
              <w:rPr>
                <w:rFonts w:ascii="Times New Roman" w:eastAsia="Times New Roman" w:hAnsi="Times New Roman" w:cs="Times New Roman"/>
                <w:b/>
                <w:bCs/>
                <w:color w:val="000000"/>
                <w:lang w:eastAsia="fr-FR"/>
              </w:rPr>
            </w:pPr>
          </w:p>
        </w:tc>
      </w:tr>
      <w:tr w:rsidR="00F70D0F" w:rsidRPr="00C43CB6" w:rsidTr="001A58EA">
        <w:trPr>
          <w:trHeight w:val="450"/>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lastRenderedPageBreak/>
              <w:t>SBS</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0.22±0.125</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8.7 ±0.55</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12.08 ±3.75</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519.39 ±0.73</w:t>
            </w:r>
          </w:p>
        </w:tc>
      </w:tr>
      <w:tr w:rsidR="00F70D0F" w:rsidRPr="00C43CB6" w:rsidTr="001A58EA">
        <w:trPr>
          <w:trHeight w:val="465"/>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0.296± 1.05</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12.5 ±0.75</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10.67 ±3.50</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773.70 ±0.64</w:t>
            </w:r>
          </w:p>
        </w:tc>
      </w:tr>
      <w:tr w:rsidR="00F70D0F" w:rsidRPr="00C43CB6" w:rsidTr="001A58EA">
        <w:trPr>
          <w:trHeight w:val="420"/>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SBS/TPS/Mt-org1%</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0.181± 1.53</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7.13 ±0.65</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9.15 ±2.45</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461.22 ±1.55</w:t>
            </w:r>
          </w:p>
        </w:tc>
      </w:tr>
      <w:tr w:rsidR="00F70D0F" w:rsidRPr="00C43CB6" w:rsidTr="001A58EA">
        <w:trPr>
          <w:trHeight w:val="450"/>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SBS/TPS/Mt-org3%</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0.291 ± 1.65</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11.96 ±0.37</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7.73 ±2.30</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739.75 ±1.50</w:t>
            </w:r>
          </w:p>
        </w:tc>
      </w:tr>
      <w:tr w:rsidR="00F70D0F" w:rsidRPr="00C43CB6" w:rsidTr="001A58EA">
        <w:trPr>
          <w:trHeight w:val="435"/>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DC75DE">
              <w:rPr>
                <w:rFonts w:ascii="Times New Roman" w:eastAsia="Times New Roman" w:hAnsi="Times New Roman" w:cs="Times New Roman"/>
                <w:b/>
                <w:bCs/>
                <w:color w:val="000000"/>
                <w:sz w:val="24"/>
                <w:szCs w:val="24"/>
                <w:lang w:eastAsia="fr-FR"/>
              </w:rPr>
              <w:t>SBS/TPS/Mt-org5%</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0.226 ±1.35</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8.7 ±0.36</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5.57 ±3.55</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511.69 ±2.03</w:t>
            </w:r>
          </w:p>
        </w:tc>
      </w:tr>
      <w:tr w:rsidR="00F70D0F" w:rsidRPr="00C43CB6" w:rsidTr="001A58EA">
        <w:trPr>
          <w:trHeight w:val="480"/>
        </w:trPr>
        <w:tc>
          <w:tcPr>
            <w:tcW w:w="3467" w:type="dxa"/>
            <w:tcBorders>
              <w:top w:val="nil"/>
              <w:left w:val="single" w:sz="8" w:space="0" w:color="000000"/>
              <w:bottom w:val="single" w:sz="8" w:space="0" w:color="000000"/>
              <w:right w:val="single" w:sz="8" w:space="0" w:color="000000"/>
            </w:tcBorders>
            <w:shd w:val="clear" w:color="auto" w:fill="auto"/>
            <w:vAlign w:val="center"/>
            <w:hideMark/>
          </w:tcPr>
          <w:p w:rsidR="00F70D0F" w:rsidRPr="00901F51"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sidRPr="00DC75DE">
              <w:rPr>
                <w:rFonts w:ascii="Times New Roman" w:eastAsia="Times New Roman" w:hAnsi="Times New Roman" w:cs="Times New Roman"/>
                <w:b/>
                <w:bCs/>
                <w:color w:val="000000"/>
                <w:sz w:val="24"/>
                <w:szCs w:val="24"/>
                <w:lang w:val="en-US" w:eastAsia="fr-FR"/>
              </w:rPr>
              <w:t>SBS/TPS/Mt-org1%/SBS-g-Am</w:t>
            </w:r>
          </w:p>
        </w:tc>
        <w:tc>
          <w:tcPr>
            <w:tcW w:w="158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0.285 ±0.95</w:t>
            </w:r>
          </w:p>
        </w:tc>
        <w:tc>
          <w:tcPr>
            <w:tcW w:w="1740"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10.8 ± 0.70</w:t>
            </w:r>
          </w:p>
        </w:tc>
        <w:tc>
          <w:tcPr>
            <w:tcW w:w="1338"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7.48 ±2.89</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562.15 ±0.85</w:t>
            </w:r>
          </w:p>
        </w:tc>
      </w:tr>
      <w:tr w:rsidR="00F70D0F" w:rsidRPr="00C43CB6" w:rsidTr="001A58EA">
        <w:trPr>
          <w:trHeight w:val="435"/>
        </w:trPr>
        <w:tc>
          <w:tcPr>
            <w:tcW w:w="3467" w:type="dxa"/>
            <w:tcBorders>
              <w:top w:val="nil"/>
              <w:left w:val="single" w:sz="8" w:space="0" w:color="000000"/>
              <w:bottom w:val="single" w:sz="8" w:space="0" w:color="000000"/>
              <w:right w:val="single" w:sz="8" w:space="0" w:color="auto"/>
            </w:tcBorders>
            <w:shd w:val="clear" w:color="auto" w:fill="auto"/>
            <w:vAlign w:val="center"/>
            <w:hideMark/>
          </w:tcPr>
          <w:p w:rsidR="00F70D0F" w:rsidRPr="00DC75DE"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sidRPr="00DC75DE">
              <w:rPr>
                <w:rFonts w:ascii="Times New Roman" w:eastAsia="Times New Roman" w:hAnsi="Times New Roman" w:cs="Times New Roman"/>
                <w:b/>
                <w:bCs/>
                <w:color w:val="000000"/>
                <w:sz w:val="24"/>
                <w:szCs w:val="24"/>
                <w:lang w:val="en-US" w:eastAsia="fr-FR"/>
              </w:rPr>
              <w:t>SBS/TPS/Mt-org3%/SBS-g-Am</w:t>
            </w:r>
          </w:p>
        </w:tc>
        <w:tc>
          <w:tcPr>
            <w:tcW w:w="1580" w:type="dxa"/>
            <w:tcBorders>
              <w:top w:val="nil"/>
              <w:left w:val="nil"/>
              <w:bottom w:val="single" w:sz="8" w:space="0" w:color="000000"/>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0.225 ±1.45</w:t>
            </w:r>
          </w:p>
        </w:tc>
        <w:tc>
          <w:tcPr>
            <w:tcW w:w="1740" w:type="dxa"/>
            <w:tcBorders>
              <w:top w:val="nil"/>
              <w:left w:val="nil"/>
              <w:bottom w:val="single" w:sz="8" w:space="0" w:color="000000"/>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8.36 ±0.22</w:t>
            </w:r>
          </w:p>
        </w:tc>
        <w:tc>
          <w:tcPr>
            <w:tcW w:w="1338" w:type="dxa"/>
            <w:tcBorders>
              <w:top w:val="nil"/>
              <w:left w:val="nil"/>
              <w:bottom w:val="single" w:sz="8" w:space="0" w:color="000000"/>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7.66 ±2.45</w:t>
            </w:r>
          </w:p>
        </w:tc>
        <w:tc>
          <w:tcPr>
            <w:tcW w:w="1482" w:type="dxa"/>
            <w:tcBorders>
              <w:top w:val="nil"/>
              <w:left w:val="nil"/>
              <w:bottom w:val="single" w:sz="8" w:space="0" w:color="000000"/>
              <w:right w:val="single" w:sz="8" w:space="0" w:color="000000"/>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465.89 ±1.65</w:t>
            </w:r>
          </w:p>
        </w:tc>
      </w:tr>
      <w:tr w:rsidR="00F70D0F" w:rsidRPr="00C43CB6" w:rsidTr="001A58EA">
        <w:trPr>
          <w:trHeight w:val="390"/>
        </w:trPr>
        <w:tc>
          <w:tcPr>
            <w:tcW w:w="3467" w:type="dxa"/>
            <w:tcBorders>
              <w:top w:val="nil"/>
              <w:left w:val="single" w:sz="8" w:space="0" w:color="auto"/>
              <w:bottom w:val="single" w:sz="8" w:space="0" w:color="auto"/>
              <w:right w:val="single" w:sz="8" w:space="0" w:color="auto"/>
            </w:tcBorders>
            <w:shd w:val="clear" w:color="auto" w:fill="auto"/>
            <w:vAlign w:val="center"/>
            <w:hideMark/>
          </w:tcPr>
          <w:p w:rsidR="00F70D0F" w:rsidRPr="00901F51" w:rsidRDefault="00F70D0F" w:rsidP="001A58EA">
            <w:pPr>
              <w:spacing w:line="240" w:lineRule="auto"/>
              <w:jc w:val="center"/>
              <w:rPr>
                <w:rFonts w:ascii="Times New Roman" w:eastAsia="Times New Roman" w:hAnsi="Times New Roman" w:cs="Times New Roman"/>
                <w:b/>
                <w:bCs/>
                <w:color w:val="000000"/>
                <w:sz w:val="24"/>
                <w:szCs w:val="24"/>
                <w:lang w:val="en-US" w:eastAsia="fr-FR"/>
              </w:rPr>
            </w:pPr>
            <w:r>
              <w:rPr>
                <w:rFonts w:ascii="Times New Roman" w:eastAsia="Times New Roman" w:hAnsi="Times New Roman" w:cs="Times New Roman"/>
                <w:b/>
                <w:bCs/>
                <w:color w:val="000000"/>
                <w:sz w:val="24"/>
                <w:szCs w:val="24"/>
                <w:lang w:val="en-US" w:eastAsia="fr-FR"/>
              </w:rPr>
              <w:t>SBS/TPS/Mt-org5</w:t>
            </w:r>
            <w:r w:rsidRPr="00DC75DE">
              <w:rPr>
                <w:rFonts w:ascii="Times New Roman" w:eastAsia="Times New Roman" w:hAnsi="Times New Roman" w:cs="Times New Roman"/>
                <w:b/>
                <w:bCs/>
                <w:color w:val="000000"/>
                <w:sz w:val="24"/>
                <w:szCs w:val="24"/>
                <w:lang w:val="en-US" w:eastAsia="fr-FR"/>
              </w:rPr>
              <w:t>%/SBS-g-Am</w:t>
            </w:r>
          </w:p>
        </w:tc>
        <w:tc>
          <w:tcPr>
            <w:tcW w:w="1580" w:type="dxa"/>
            <w:tcBorders>
              <w:top w:val="nil"/>
              <w:left w:val="nil"/>
              <w:bottom w:val="single" w:sz="8" w:space="0" w:color="auto"/>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0.324±2.45</w:t>
            </w:r>
          </w:p>
        </w:tc>
        <w:tc>
          <w:tcPr>
            <w:tcW w:w="1740" w:type="dxa"/>
            <w:tcBorders>
              <w:top w:val="nil"/>
              <w:left w:val="nil"/>
              <w:bottom w:val="single" w:sz="8" w:space="0" w:color="auto"/>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14.2±0.75</w:t>
            </w:r>
          </w:p>
        </w:tc>
        <w:tc>
          <w:tcPr>
            <w:tcW w:w="1338" w:type="dxa"/>
            <w:tcBorders>
              <w:top w:val="nil"/>
              <w:left w:val="nil"/>
              <w:bottom w:val="single" w:sz="8" w:space="0" w:color="auto"/>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55.56±4.45</w:t>
            </w:r>
          </w:p>
        </w:tc>
        <w:tc>
          <w:tcPr>
            <w:tcW w:w="1482" w:type="dxa"/>
            <w:tcBorders>
              <w:top w:val="nil"/>
              <w:left w:val="nil"/>
              <w:bottom w:val="single" w:sz="8" w:space="0" w:color="auto"/>
              <w:right w:val="single" w:sz="8" w:space="0" w:color="auto"/>
            </w:tcBorders>
            <w:shd w:val="clear" w:color="auto" w:fill="auto"/>
            <w:vAlign w:val="center"/>
            <w:hideMark/>
          </w:tcPr>
          <w:p w:rsidR="00F70D0F" w:rsidRPr="00C43CB6" w:rsidRDefault="00F70D0F" w:rsidP="001A58EA">
            <w:pPr>
              <w:spacing w:line="240" w:lineRule="auto"/>
              <w:jc w:val="center"/>
              <w:rPr>
                <w:rFonts w:ascii="Times New Roman" w:eastAsia="Times New Roman" w:hAnsi="Times New Roman" w:cs="Times New Roman"/>
                <w:b/>
                <w:bCs/>
                <w:color w:val="000000"/>
                <w:sz w:val="24"/>
                <w:szCs w:val="24"/>
                <w:lang w:eastAsia="fr-FR"/>
              </w:rPr>
            </w:pPr>
            <w:r w:rsidRPr="00C43CB6">
              <w:rPr>
                <w:rFonts w:ascii="Times New Roman" w:eastAsia="Times New Roman" w:hAnsi="Times New Roman" w:cs="Times New Roman"/>
                <w:b/>
                <w:bCs/>
                <w:color w:val="000000"/>
                <w:sz w:val="24"/>
                <w:szCs w:val="24"/>
                <w:lang w:eastAsia="fr-FR"/>
              </w:rPr>
              <w:t>794.66 ±2.45</w:t>
            </w:r>
          </w:p>
        </w:tc>
      </w:tr>
    </w:tbl>
    <w:p w:rsidR="00F70D0F" w:rsidRDefault="00F70D0F" w:rsidP="00F70D0F"/>
    <w:p w:rsidR="00F70D0F" w:rsidRPr="00C43CB6" w:rsidRDefault="00F70D0F" w:rsidP="00F70D0F">
      <w:pPr>
        <w:autoSpaceDE w:val="0"/>
        <w:autoSpaceDN w:val="0"/>
        <w:adjustRightInd w:val="0"/>
        <w:spacing w:line="360" w:lineRule="auto"/>
        <w:jc w:val="center"/>
        <w:rPr>
          <w:rFonts w:ascii="Times New Roman" w:hAnsi="Times New Roman" w:cs="Times New Roman"/>
          <w:b/>
          <w:bCs/>
          <w:sz w:val="24"/>
          <w:szCs w:val="24"/>
        </w:rPr>
      </w:pPr>
      <w:r w:rsidRPr="00C43CB6">
        <w:rPr>
          <w:rFonts w:ascii="Times New Roman" w:hAnsi="Times New Roman" w:cs="Times New Roman"/>
          <w:b/>
          <w:bCs/>
          <w:sz w:val="24"/>
          <w:szCs w:val="24"/>
        </w:rPr>
        <w:t xml:space="preserve">Tableau III.3: Valeurs de module de Young, de la résistance (contrainte) à la rupture et de la déformation  à la rupture de la matrice et ses </w:t>
      </w:r>
      <w:proofErr w:type="spellStart"/>
      <w:r w:rsidRPr="00C43CB6">
        <w:rPr>
          <w:rFonts w:ascii="Times New Roman" w:hAnsi="Times New Roman" w:cs="Times New Roman"/>
          <w:b/>
          <w:bCs/>
          <w:sz w:val="24"/>
          <w:szCs w:val="24"/>
        </w:rPr>
        <w:t>nanocomposites</w:t>
      </w:r>
      <w:proofErr w:type="spellEnd"/>
    </w:p>
    <w:p w:rsidR="00F70D0F" w:rsidRPr="00205B62" w:rsidRDefault="00F70D0F" w:rsidP="00F70D0F">
      <w:pPr>
        <w:autoSpaceDE w:val="0"/>
        <w:autoSpaceDN w:val="0"/>
        <w:adjustRightInd w:val="0"/>
        <w:spacing w:line="360" w:lineRule="auto"/>
        <w:rPr>
          <w:rFonts w:ascii="Times New Roman" w:hAnsi="Times New Roman" w:cs="Times New Roman"/>
          <w:sz w:val="24"/>
          <w:szCs w:val="24"/>
        </w:rPr>
      </w:pPr>
    </w:p>
    <w:p w:rsidR="00F70D0F" w:rsidRPr="00205B62" w:rsidRDefault="00F70D0F" w:rsidP="00F70D0F">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205B62">
        <w:rPr>
          <w:rFonts w:ascii="Times New Roman" w:hAnsi="Times New Roman" w:cs="Times New Roman"/>
          <w:sz w:val="24"/>
          <w:szCs w:val="24"/>
        </w:rPr>
        <w:t xml:space="preserve">Les résultats obtenus en termes de module d’élasticité (module de Young), de contrainte à la rupture et d’allongement (déformation) à la rupture des différents échantillons sont reportés sur le </w:t>
      </w:r>
      <w:r w:rsidRPr="00205B62">
        <w:rPr>
          <w:rFonts w:ascii="Times New Roman" w:hAnsi="Times New Roman" w:cs="Times New Roman"/>
          <w:b/>
          <w:bCs/>
          <w:sz w:val="24"/>
          <w:szCs w:val="24"/>
        </w:rPr>
        <w:t xml:space="preserve">tableau III.3. </w:t>
      </w:r>
      <w:r w:rsidRPr="00205B62">
        <w:rPr>
          <w:rFonts w:ascii="Times New Roman" w:hAnsi="Times New Roman" w:cs="Times New Roman"/>
          <w:sz w:val="24"/>
          <w:szCs w:val="24"/>
        </w:rPr>
        <w:t xml:space="preserve">En effet, la bonne ténacité des </w:t>
      </w:r>
      <w:proofErr w:type="spellStart"/>
      <w:r>
        <w:rPr>
          <w:rFonts w:ascii="Times New Roman" w:hAnsi="Times New Roman" w:cs="Times New Roman"/>
          <w:sz w:val="24"/>
          <w:szCs w:val="24"/>
        </w:rPr>
        <w:t>eprouvettes</w:t>
      </w:r>
      <w:proofErr w:type="spellEnd"/>
      <w:r w:rsidRPr="00205B62">
        <w:rPr>
          <w:rFonts w:ascii="Times New Roman" w:hAnsi="Times New Roman" w:cs="Times New Roman"/>
          <w:sz w:val="24"/>
          <w:szCs w:val="24"/>
        </w:rPr>
        <w:t xml:space="preserve"> est due aux bonnes contraintes à la rupture moyennes enregistrées associés à des allongements à la rupture acceptables.</w:t>
      </w:r>
    </w:p>
    <w:p w:rsidR="00F70D0F" w:rsidRPr="00205B62" w:rsidRDefault="00F70D0F" w:rsidP="00F70D0F">
      <w:pPr>
        <w:tabs>
          <w:tab w:val="left" w:pos="2145"/>
        </w:tabs>
        <w:autoSpaceDE w:val="0"/>
        <w:autoSpaceDN w:val="0"/>
        <w:adjustRightInd w:val="0"/>
        <w:spacing w:line="360" w:lineRule="auto"/>
        <w:rPr>
          <w:rFonts w:ascii="Times New Roman" w:hAnsi="Times New Roman" w:cs="Times New Roman"/>
          <w:sz w:val="24"/>
          <w:szCs w:val="24"/>
        </w:rPr>
      </w:pPr>
      <w:r w:rsidRPr="00205B62">
        <w:rPr>
          <w:rFonts w:ascii="Times New Roman" w:hAnsi="Times New Roman" w:cs="Times New Roman"/>
          <w:sz w:val="24"/>
          <w:szCs w:val="24"/>
        </w:rPr>
        <w:t>.</w:t>
      </w:r>
      <w:r w:rsidRPr="00205B62">
        <w:rPr>
          <w:rFonts w:ascii="Times New Roman" w:hAnsi="Times New Roman" w:cs="Times New Roman"/>
          <w:sz w:val="24"/>
          <w:szCs w:val="24"/>
        </w:rPr>
        <w:tab/>
      </w:r>
    </w:p>
    <w:p w:rsidR="00F70D0F" w:rsidRPr="00205B62" w:rsidRDefault="00F70D0F" w:rsidP="00F70D0F">
      <w:pPr>
        <w:autoSpaceDE w:val="0"/>
        <w:autoSpaceDN w:val="0"/>
        <w:adjustRightInd w:val="0"/>
        <w:spacing w:line="360" w:lineRule="auto"/>
        <w:ind w:firstLine="567"/>
        <w:rPr>
          <w:rFonts w:ascii="Times New Roman" w:hAnsi="Times New Roman" w:cs="Times New Roman"/>
          <w:sz w:val="24"/>
          <w:szCs w:val="24"/>
        </w:rPr>
      </w:pPr>
      <w:r w:rsidRPr="00205B62">
        <w:rPr>
          <w:rFonts w:ascii="Times New Roman" w:hAnsi="Times New Roman" w:cs="Times New Roman"/>
          <w:sz w:val="24"/>
          <w:szCs w:val="24"/>
        </w:rPr>
        <w:t xml:space="preserve">La comparaison des valeurs de </w:t>
      </w:r>
      <w:r w:rsidRPr="00205B62">
        <w:rPr>
          <w:rFonts w:ascii="Times New Roman" w:hAnsi="Times New Roman" w:cs="Times New Roman"/>
          <w:b/>
          <w:bCs/>
          <w:sz w:val="24"/>
          <w:szCs w:val="24"/>
        </w:rPr>
        <w:t>tableau III.3</w:t>
      </w:r>
      <w:r w:rsidRPr="00205B62">
        <w:rPr>
          <w:rFonts w:ascii="Times New Roman" w:hAnsi="Times New Roman" w:cs="Times New Roman"/>
          <w:sz w:val="24"/>
          <w:szCs w:val="24"/>
        </w:rPr>
        <w:t xml:space="preserve"> permet de constater que la présence de </w:t>
      </w:r>
      <w:r w:rsidRPr="00205B62">
        <w:rPr>
          <w:rFonts w:ascii="Times New Roman" w:hAnsi="Times New Roman" w:cs="Times New Roman"/>
          <w:b/>
          <w:bCs/>
          <w:sz w:val="24"/>
          <w:szCs w:val="24"/>
        </w:rPr>
        <w:t>TPS</w:t>
      </w:r>
      <w:r w:rsidRPr="00205B62">
        <w:rPr>
          <w:rFonts w:ascii="Times New Roman" w:hAnsi="Times New Roman" w:cs="Times New Roman"/>
          <w:sz w:val="24"/>
          <w:szCs w:val="24"/>
        </w:rPr>
        <w:t xml:space="preserve"> modifie le comportement en traction des mélanges étudiés.</w:t>
      </w:r>
    </w:p>
    <w:p w:rsidR="00F70D0F" w:rsidRPr="00205B62" w:rsidRDefault="00F70D0F" w:rsidP="00F70D0F">
      <w:pPr>
        <w:autoSpaceDE w:val="0"/>
        <w:autoSpaceDN w:val="0"/>
        <w:adjustRightInd w:val="0"/>
        <w:spacing w:line="360" w:lineRule="auto"/>
        <w:rPr>
          <w:rFonts w:ascii="Times New Roman" w:hAnsi="Times New Roman" w:cs="Times New Roman"/>
          <w:sz w:val="24"/>
          <w:szCs w:val="24"/>
        </w:rPr>
      </w:pPr>
      <w:r w:rsidRPr="00205B62">
        <w:rPr>
          <w:rFonts w:ascii="Times New Roman" w:hAnsi="Times New Roman" w:cs="Times New Roman"/>
          <w:sz w:val="24"/>
          <w:szCs w:val="24"/>
        </w:rPr>
        <w:t xml:space="preserve">Les valeurs de la contrainte à la rupture obtenues pour les mélanges sont plus faible que ceux du </w:t>
      </w:r>
      <w:r w:rsidRPr="00205B62">
        <w:rPr>
          <w:rFonts w:ascii="Times New Roman" w:hAnsi="Times New Roman" w:cs="Times New Roman"/>
          <w:b/>
          <w:bCs/>
          <w:sz w:val="24"/>
          <w:szCs w:val="24"/>
        </w:rPr>
        <w:t>SBS</w:t>
      </w:r>
      <w:r w:rsidRPr="00205B62">
        <w:rPr>
          <w:rFonts w:ascii="Times New Roman" w:hAnsi="Times New Roman" w:cs="Times New Roman"/>
          <w:sz w:val="24"/>
          <w:szCs w:val="24"/>
        </w:rPr>
        <w:t xml:space="preserve"> donc la contrainte à la rupture du mélange diminue avec l’ajout de </w:t>
      </w:r>
      <w:r w:rsidRPr="00205B62">
        <w:rPr>
          <w:rFonts w:ascii="Times New Roman" w:hAnsi="Times New Roman" w:cs="Times New Roman"/>
          <w:b/>
          <w:bCs/>
          <w:sz w:val="24"/>
          <w:szCs w:val="24"/>
        </w:rPr>
        <w:t>TPS</w:t>
      </w:r>
      <w:r w:rsidRPr="00205B62">
        <w:rPr>
          <w:rFonts w:ascii="Times New Roman" w:hAnsi="Times New Roman" w:cs="Times New Roman"/>
          <w:sz w:val="24"/>
          <w:szCs w:val="24"/>
        </w:rPr>
        <w:t xml:space="preserve"> et du taux de OMT qui diminue les forces des interactions des chaînes intermoléculaires. Le tableau indique aussi que le </w:t>
      </w:r>
      <w:r w:rsidRPr="00205B62">
        <w:rPr>
          <w:rFonts w:ascii="Times New Roman" w:hAnsi="Times New Roman" w:cs="Times New Roman"/>
          <w:b/>
          <w:bCs/>
          <w:sz w:val="24"/>
          <w:szCs w:val="24"/>
        </w:rPr>
        <w:t>SBS-g-AM</w:t>
      </w:r>
      <w:r w:rsidRPr="00205B62">
        <w:rPr>
          <w:rFonts w:ascii="Times New Roman" w:hAnsi="Times New Roman" w:cs="Times New Roman"/>
          <w:sz w:val="24"/>
          <w:szCs w:val="24"/>
        </w:rPr>
        <w:t xml:space="preserve"> n’a qu’un petit effet sur la contrainte à la rupture comme le montre la légère diminution de celle-ci avec l’ajout de l’agent </w:t>
      </w:r>
      <w:proofErr w:type="spellStart"/>
      <w:r w:rsidRPr="00205B62">
        <w:rPr>
          <w:rFonts w:ascii="Times New Roman" w:hAnsi="Times New Roman" w:cs="Times New Roman"/>
          <w:sz w:val="24"/>
          <w:szCs w:val="24"/>
        </w:rPr>
        <w:t>compatibilisant</w:t>
      </w:r>
      <w:proofErr w:type="spellEnd"/>
      <w:r w:rsidRPr="00205B62">
        <w:rPr>
          <w:rFonts w:ascii="Times New Roman" w:hAnsi="Times New Roman" w:cs="Times New Roman"/>
          <w:sz w:val="24"/>
          <w:szCs w:val="24"/>
        </w:rPr>
        <w:t>.</w:t>
      </w:r>
    </w:p>
    <w:p w:rsidR="00F70D0F" w:rsidRPr="00205B62" w:rsidRDefault="00A66082" w:rsidP="00F70D0F">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70D0F" w:rsidRPr="00205B62">
        <w:rPr>
          <w:rFonts w:ascii="Times New Roman" w:hAnsi="Times New Roman" w:cs="Times New Roman"/>
          <w:sz w:val="24"/>
          <w:szCs w:val="24"/>
        </w:rPr>
        <w:t>Une autre caractéristique qui est une conséquence directe du comportement des mélanges dans le domaine élastique est la variation du module d’Young ou module d’élasticité E. Cette propriété permet la distinction entre les matériaux présentant une grande souplesse et ceux présentant une rigidité appréciable. Les valeurs du module de Young (E) obtenues pour des</w:t>
      </w:r>
      <w:r w:rsidR="00F70D0F">
        <w:rPr>
          <w:rFonts w:ascii="Times New Roman" w:hAnsi="Times New Roman" w:cs="Times New Roman"/>
          <w:sz w:val="24"/>
          <w:szCs w:val="24"/>
        </w:rPr>
        <w:t xml:space="preserve"> </w:t>
      </w:r>
      <w:r w:rsidR="00F70D0F" w:rsidRPr="00205B62">
        <w:rPr>
          <w:rFonts w:ascii="Times New Roman" w:hAnsi="Times New Roman" w:cs="Times New Roman"/>
          <w:sz w:val="24"/>
          <w:szCs w:val="24"/>
        </w:rPr>
        <w:t xml:space="preserve">mélanges sont inférieures que ceux des SBS, et l’augmentation du taux de </w:t>
      </w:r>
      <w:proofErr w:type="spellStart"/>
      <w:r w:rsidR="00F70D0F" w:rsidRPr="00205B62">
        <w:rPr>
          <w:rFonts w:ascii="Times New Roman" w:hAnsi="Times New Roman" w:cs="Times New Roman"/>
          <w:sz w:val="24"/>
          <w:szCs w:val="24"/>
        </w:rPr>
        <w:t>nanocharge</w:t>
      </w:r>
      <w:proofErr w:type="spellEnd"/>
      <w:r w:rsidR="00F70D0F" w:rsidRPr="00205B62">
        <w:rPr>
          <w:rFonts w:ascii="Times New Roman" w:hAnsi="Times New Roman" w:cs="Times New Roman"/>
          <w:sz w:val="24"/>
          <w:szCs w:val="24"/>
        </w:rPr>
        <w:t xml:space="preserve"> dans le mélange </w:t>
      </w:r>
      <w:r w:rsidR="00F70D0F" w:rsidRPr="00205B62">
        <w:rPr>
          <w:rFonts w:ascii="Times New Roman" w:hAnsi="Times New Roman" w:cs="Times New Roman"/>
          <w:b/>
          <w:bCs/>
          <w:sz w:val="24"/>
          <w:szCs w:val="24"/>
        </w:rPr>
        <w:t>SBS/TPS</w:t>
      </w:r>
      <w:r w:rsidR="00F70D0F" w:rsidRPr="00205B62">
        <w:rPr>
          <w:rFonts w:ascii="Times New Roman" w:hAnsi="Times New Roman" w:cs="Times New Roman"/>
          <w:sz w:val="24"/>
          <w:szCs w:val="24"/>
        </w:rPr>
        <w:t xml:space="preserve"> entraine une augmentation progressive du module de Young (E) du a</w:t>
      </w:r>
      <w:r>
        <w:rPr>
          <w:rFonts w:ascii="Times New Roman" w:hAnsi="Times New Roman" w:cs="Times New Roman"/>
          <w:sz w:val="24"/>
          <w:szCs w:val="24"/>
        </w:rPr>
        <w:t xml:space="preserve"> la nature rigide de la charge.</w:t>
      </w:r>
    </w:p>
    <w:p w:rsidR="00F70D0F" w:rsidRPr="00A66082" w:rsidRDefault="00A66082" w:rsidP="00A66082">
      <w:pPr>
        <w:autoSpaceDE w:val="0"/>
        <w:autoSpaceDN w:val="0"/>
        <w:adjustRightInd w:val="0"/>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F70D0F" w:rsidRPr="00205B62">
        <w:rPr>
          <w:rFonts w:ascii="Times New Roman" w:hAnsi="Times New Roman" w:cs="Times New Roman"/>
          <w:sz w:val="24"/>
          <w:szCs w:val="24"/>
        </w:rPr>
        <w:t xml:space="preserve">Les valeurs de l’allongement à la rupture obtenues pour de </w:t>
      </w:r>
      <w:r w:rsidR="00F70D0F" w:rsidRPr="00205B62">
        <w:rPr>
          <w:rFonts w:ascii="Times New Roman" w:hAnsi="Times New Roman" w:cs="Times New Roman"/>
          <w:b/>
          <w:bCs/>
          <w:sz w:val="24"/>
          <w:szCs w:val="24"/>
        </w:rPr>
        <w:t>SBS</w:t>
      </w:r>
      <w:r w:rsidR="00F70D0F" w:rsidRPr="00205B62">
        <w:rPr>
          <w:rFonts w:ascii="Times New Roman" w:hAnsi="Times New Roman" w:cs="Times New Roman"/>
          <w:sz w:val="24"/>
          <w:szCs w:val="24"/>
        </w:rPr>
        <w:t xml:space="preserve"> sont supérieures par rapport à ceux des mélanges, puis commencent à chuter progressivement avec l’augmentation </w:t>
      </w:r>
      <w:r w:rsidR="00F70D0F" w:rsidRPr="00205B62">
        <w:rPr>
          <w:rFonts w:ascii="Times New Roman" w:hAnsi="Times New Roman" w:cs="Times New Roman"/>
          <w:sz w:val="24"/>
          <w:szCs w:val="24"/>
        </w:rPr>
        <w:lastRenderedPageBreak/>
        <w:t xml:space="preserve">du taux du </w:t>
      </w:r>
      <w:proofErr w:type="spellStart"/>
      <w:r w:rsidR="00F70D0F" w:rsidRPr="00205B62">
        <w:rPr>
          <w:rFonts w:ascii="Times New Roman" w:hAnsi="Times New Roman" w:cs="Times New Roman"/>
          <w:sz w:val="24"/>
          <w:szCs w:val="24"/>
        </w:rPr>
        <w:t>nanocharge</w:t>
      </w:r>
      <w:proofErr w:type="spellEnd"/>
      <w:r w:rsidR="00F70D0F" w:rsidRPr="00205B62">
        <w:rPr>
          <w:rFonts w:ascii="Times New Roman" w:hAnsi="Times New Roman" w:cs="Times New Roman"/>
          <w:sz w:val="24"/>
          <w:szCs w:val="24"/>
        </w:rPr>
        <w:t xml:space="preserve"> mais il y a une augmentation pour le </w:t>
      </w:r>
      <w:proofErr w:type="spellStart"/>
      <w:r w:rsidR="00F70D0F" w:rsidRPr="00205B62">
        <w:rPr>
          <w:rFonts w:ascii="Times New Roman" w:hAnsi="Times New Roman" w:cs="Times New Roman"/>
          <w:sz w:val="24"/>
          <w:szCs w:val="24"/>
        </w:rPr>
        <w:t>melange</w:t>
      </w:r>
      <w:proofErr w:type="spellEnd"/>
      <w:r w:rsidR="00F70D0F" w:rsidRPr="00205B62">
        <w:rPr>
          <w:rFonts w:ascii="Times New Roman" w:hAnsi="Times New Roman" w:cs="Times New Roman"/>
          <w:sz w:val="24"/>
          <w:szCs w:val="24"/>
        </w:rPr>
        <w:t xml:space="preserve"> </w:t>
      </w:r>
      <w:r>
        <w:rPr>
          <w:rFonts w:ascii="Times New Roman" w:hAnsi="Times New Roman" w:cs="Times New Roman"/>
          <w:sz w:val="24"/>
          <w:szCs w:val="24"/>
        </w:rPr>
        <w:t>(</w:t>
      </w:r>
      <w:r w:rsidRPr="00A66082">
        <w:rPr>
          <w:rFonts w:ascii="Times New Roman" w:eastAsia="Times New Roman" w:hAnsi="Times New Roman" w:cs="Times New Roman"/>
          <w:b/>
          <w:bCs/>
          <w:color w:val="000000"/>
          <w:sz w:val="24"/>
          <w:szCs w:val="24"/>
          <w:lang w:eastAsia="fr-FR"/>
        </w:rPr>
        <w:t>SBS/TPS/Mt-org3%/SBS-g-Am</w:t>
      </w:r>
      <w:r>
        <w:rPr>
          <w:rFonts w:ascii="Times New Roman" w:eastAsia="Times New Roman" w:hAnsi="Times New Roman" w:cs="Times New Roman"/>
          <w:b/>
          <w:bCs/>
          <w:color w:val="000000"/>
          <w:sz w:val="24"/>
          <w:szCs w:val="24"/>
          <w:lang w:eastAsia="fr-FR"/>
        </w:rPr>
        <w:t>).</w:t>
      </w:r>
    </w:p>
    <w:p w:rsidR="00F70D0F" w:rsidRPr="00205B62" w:rsidRDefault="00F70D0F" w:rsidP="00F70D0F">
      <w:pPr>
        <w:autoSpaceDE w:val="0"/>
        <w:autoSpaceDN w:val="0"/>
        <w:adjustRightInd w:val="0"/>
        <w:spacing w:line="360" w:lineRule="auto"/>
        <w:ind w:firstLine="567"/>
        <w:rPr>
          <w:rFonts w:ascii="Times New Roman" w:hAnsi="Times New Roman" w:cs="Times New Roman"/>
          <w:color w:val="000000"/>
          <w:sz w:val="24"/>
          <w:szCs w:val="24"/>
        </w:rPr>
      </w:pPr>
      <w:r w:rsidRPr="00205B62">
        <w:rPr>
          <w:rFonts w:ascii="Times New Roman" w:hAnsi="Times New Roman" w:cs="Times New Roman"/>
          <w:sz w:val="24"/>
          <w:szCs w:val="24"/>
        </w:rPr>
        <w:t xml:space="preserve">En effet, on observe une nette augmentation de la contrainte </w:t>
      </w:r>
      <w:r>
        <w:rPr>
          <w:rFonts w:ascii="Times New Roman" w:hAnsi="Times New Roman" w:cs="Times New Roman"/>
          <w:sz w:val="24"/>
          <w:szCs w:val="24"/>
        </w:rPr>
        <w:t>à la rupture</w:t>
      </w:r>
      <w:r w:rsidRPr="00205B62">
        <w:rPr>
          <w:rFonts w:ascii="Times New Roman" w:hAnsi="Times New Roman" w:cs="Times New Roman"/>
          <w:sz w:val="24"/>
          <w:szCs w:val="24"/>
        </w:rPr>
        <w:t xml:space="preserve"> et de la déformation à la rupture pour les mélanges avec l’agent </w:t>
      </w:r>
      <w:proofErr w:type="spellStart"/>
      <w:r w:rsidRPr="00205B62">
        <w:rPr>
          <w:rFonts w:ascii="Times New Roman" w:hAnsi="Times New Roman" w:cs="Times New Roman"/>
          <w:sz w:val="24"/>
          <w:szCs w:val="24"/>
        </w:rPr>
        <w:t>compatibilisant</w:t>
      </w:r>
      <w:proofErr w:type="spellEnd"/>
      <w:r w:rsidRPr="00205B62">
        <w:rPr>
          <w:rFonts w:ascii="Times New Roman" w:hAnsi="Times New Roman" w:cs="Times New Roman"/>
          <w:sz w:val="24"/>
          <w:szCs w:val="24"/>
        </w:rPr>
        <w:t xml:space="preserve"> SBS-g-AM. L’agent </w:t>
      </w:r>
      <w:proofErr w:type="spellStart"/>
      <w:r w:rsidRPr="00205B62">
        <w:rPr>
          <w:rFonts w:ascii="Times New Roman" w:hAnsi="Times New Roman" w:cs="Times New Roman"/>
          <w:sz w:val="24"/>
          <w:szCs w:val="24"/>
        </w:rPr>
        <w:t>compatibilisant</w:t>
      </w:r>
      <w:proofErr w:type="spellEnd"/>
      <w:r w:rsidRPr="00205B62">
        <w:rPr>
          <w:rFonts w:ascii="Times New Roman" w:hAnsi="Times New Roman" w:cs="Times New Roman"/>
          <w:sz w:val="24"/>
          <w:szCs w:val="24"/>
        </w:rPr>
        <w:t xml:space="preserve"> engendre des interactions entre les constituants du mélange donc la création des interactions particule/charge plutôt que des interactions particule /particule.</w:t>
      </w:r>
      <w:r w:rsidRPr="00205B62">
        <w:rPr>
          <w:rFonts w:ascii="Times New Roman" w:hAnsi="Times New Roman" w:cs="Times New Roman"/>
          <w:color w:val="000000"/>
          <w:sz w:val="24"/>
          <w:szCs w:val="24"/>
        </w:rPr>
        <w:t xml:space="preserve"> L’interaction polymère/charge est capable de résister à la propagation des fissures beaucoup plus que la matrice polymères, et par conséquent le matériau devient plus ductile.</w:t>
      </w:r>
    </w:p>
    <w:p w:rsidR="00F70D0F" w:rsidRPr="00252ACC" w:rsidRDefault="00252ACC" w:rsidP="00F70D0F">
      <w:pPr>
        <w:tabs>
          <w:tab w:val="left" w:pos="3869"/>
        </w:tabs>
        <w:spacing w:before="120" w:line="360" w:lineRule="auto"/>
        <w:outlineLvl w:val="0"/>
        <w:rPr>
          <w:rFonts w:ascii="Times New Roman" w:hAnsi="Times New Roman" w:cs="Times New Roman"/>
          <w:b/>
          <w:bCs/>
          <w:sz w:val="26"/>
          <w:szCs w:val="26"/>
        </w:rPr>
      </w:pPr>
      <w:r w:rsidRPr="00252ACC">
        <w:rPr>
          <w:rFonts w:ascii="Times New Roman" w:hAnsi="Times New Roman" w:cs="Times New Roman"/>
          <w:b/>
          <w:bCs/>
          <w:sz w:val="26"/>
          <w:szCs w:val="26"/>
        </w:rPr>
        <w:t>III.4</w:t>
      </w:r>
      <w:r w:rsidR="00BD02A5">
        <w:rPr>
          <w:rFonts w:ascii="Times New Roman" w:hAnsi="Times New Roman" w:cs="Times New Roman"/>
          <w:b/>
          <w:bCs/>
          <w:sz w:val="26"/>
          <w:szCs w:val="26"/>
        </w:rPr>
        <w:t>.</w:t>
      </w:r>
      <w:r w:rsidR="00F70D0F" w:rsidRPr="00252ACC">
        <w:rPr>
          <w:rFonts w:ascii="Times New Roman" w:hAnsi="Times New Roman" w:cs="Times New Roman"/>
          <w:b/>
          <w:bCs/>
          <w:sz w:val="26"/>
          <w:szCs w:val="26"/>
        </w:rPr>
        <w:t xml:space="preserve"> Propriétés Thermiques</w:t>
      </w:r>
    </w:p>
    <w:p w:rsidR="00F70D0F" w:rsidRPr="006B74AB" w:rsidRDefault="00252ACC" w:rsidP="00F70D0F">
      <w:pPr>
        <w:autoSpaceDE w:val="0"/>
        <w:autoSpaceDN w:val="0"/>
        <w:adjustRightInd w:val="0"/>
        <w:spacing w:before="120" w:line="360" w:lineRule="auto"/>
        <w:jc w:val="left"/>
        <w:rPr>
          <w:rFonts w:ascii="Times New Roman" w:hAnsi="Times New Roman" w:cs="Times New Roman"/>
          <w:b/>
          <w:bCs/>
          <w:sz w:val="26"/>
          <w:szCs w:val="26"/>
        </w:rPr>
      </w:pPr>
      <w:r>
        <w:rPr>
          <w:rFonts w:ascii="Times New Roman" w:hAnsi="Times New Roman" w:cs="Times New Roman"/>
          <w:b/>
          <w:bCs/>
          <w:sz w:val="26"/>
          <w:szCs w:val="26"/>
        </w:rPr>
        <w:t>III.4</w:t>
      </w:r>
      <w:r w:rsidR="00BD02A5">
        <w:rPr>
          <w:rFonts w:ascii="Times New Roman" w:hAnsi="Times New Roman" w:cs="Times New Roman"/>
          <w:b/>
          <w:bCs/>
          <w:sz w:val="26"/>
          <w:szCs w:val="26"/>
        </w:rPr>
        <w:t>.1.</w:t>
      </w:r>
      <w:r w:rsidR="00F70D0F" w:rsidRPr="006B74AB">
        <w:rPr>
          <w:rFonts w:ascii="Times New Roman" w:hAnsi="Times New Roman" w:cs="Times New Roman"/>
          <w:b/>
          <w:bCs/>
          <w:sz w:val="26"/>
          <w:szCs w:val="26"/>
        </w:rPr>
        <w:t>Analyse thermogravimétrique (ATG)</w:t>
      </w:r>
    </w:p>
    <w:p w:rsidR="00F70D0F" w:rsidRPr="007F66EE" w:rsidRDefault="00F70D0F" w:rsidP="00F70D0F">
      <w:pPr>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F66EE">
        <w:rPr>
          <w:rFonts w:ascii="Times New Roman" w:hAnsi="Times New Roman" w:cs="Times New Roman"/>
          <w:sz w:val="24"/>
          <w:szCs w:val="24"/>
        </w:rPr>
        <w:t>La technique d'analyse thermique</w:t>
      </w:r>
      <w:r>
        <w:rPr>
          <w:rFonts w:ascii="Times New Roman" w:hAnsi="Times New Roman" w:cs="Times New Roman"/>
          <w:sz w:val="24"/>
          <w:szCs w:val="24"/>
        </w:rPr>
        <w:t xml:space="preserve"> </w:t>
      </w:r>
      <w:r w:rsidRPr="007F66EE">
        <w:rPr>
          <w:rFonts w:ascii="Times New Roman" w:hAnsi="Times New Roman" w:cs="Times New Roman"/>
          <w:sz w:val="24"/>
          <w:szCs w:val="24"/>
        </w:rPr>
        <w:t>gravimétrique a été utilisée pour déterminer la</w:t>
      </w:r>
      <w:r>
        <w:rPr>
          <w:rFonts w:ascii="Times New Roman" w:hAnsi="Times New Roman" w:cs="Times New Roman"/>
          <w:sz w:val="24"/>
          <w:szCs w:val="24"/>
        </w:rPr>
        <w:t xml:space="preserve"> stabilité–thermique de la matrice </w:t>
      </w:r>
      <w:r w:rsidRPr="004D519C">
        <w:rPr>
          <w:rFonts w:ascii="Times New Roman" w:hAnsi="Times New Roman" w:cs="Times New Roman"/>
          <w:b/>
          <w:bCs/>
          <w:sz w:val="24"/>
          <w:szCs w:val="24"/>
        </w:rPr>
        <w:t>SBS</w:t>
      </w:r>
      <w:r>
        <w:rPr>
          <w:rFonts w:ascii="Times New Roman" w:hAnsi="Times New Roman" w:cs="Times New Roman"/>
          <w:b/>
          <w:bCs/>
          <w:sz w:val="24"/>
          <w:szCs w:val="24"/>
        </w:rPr>
        <w:t xml:space="preserve"> </w:t>
      </w:r>
      <w:r>
        <w:rPr>
          <w:rFonts w:ascii="Times New Roman" w:hAnsi="Times New Roman" w:cs="Times New Roman"/>
          <w:sz w:val="24"/>
          <w:szCs w:val="24"/>
        </w:rPr>
        <w:t xml:space="preserve">et les déférents mélanges </w:t>
      </w:r>
      <w:r w:rsidRPr="00625FBE">
        <w:rPr>
          <w:rFonts w:ascii="Times New Roman" w:hAnsi="Times New Roman" w:cs="Times New Roman"/>
          <w:b/>
          <w:bCs/>
          <w:sz w:val="24"/>
          <w:szCs w:val="24"/>
        </w:rPr>
        <w:t>SBS/TPS</w:t>
      </w:r>
      <w:r w:rsidRPr="007F66EE">
        <w:rPr>
          <w:rFonts w:ascii="Times New Roman" w:hAnsi="Times New Roman" w:cs="Times New Roman"/>
          <w:sz w:val="24"/>
          <w:szCs w:val="24"/>
        </w:rPr>
        <w:t xml:space="preserve"> à travers la détermination des températures de décomposition</w:t>
      </w:r>
      <w:r>
        <w:rPr>
          <w:rFonts w:ascii="Times New Roman" w:hAnsi="Times New Roman" w:cs="Times New Roman"/>
          <w:sz w:val="24"/>
          <w:szCs w:val="24"/>
        </w:rPr>
        <w:t xml:space="preserve"> </w:t>
      </w:r>
      <w:r w:rsidRPr="007F66EE">
        <w:rPr>
          <w:rFonts w:ascii="Times New Roman" w:hAnsi="Times New Roman" w:cs="Times New Roman"/>
          <w:sz w:val="24"/>
          <w:szCs w:val="24"/>
        </w:rPr>
        <w:t>thermique ainsi que de la dégradation.</w:t>
      </w:r>
    </w:p>
    <w:p w:rsidR="00F70D0F" w:rsidRPr="00E33DC7" w:rsidRDefault="00F70D0F" w:rsidP="00F70D0F">
      <w:pPr>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7F66EE">
        <w:rPr>
          <w:rFonts w:ascii="Times New Roman" w:hAnsi="Times New Roman" w:cs="Times New Roman"/>
          <w:sz w:val="24"/>
          <w:szCs w:val="24"/>
        </w:rPr>
        <w:t>Les changements de poids des différents échantillons en fonction de la température, ont été déterminés par l’analyse thermogravimétrique (ATG) et</w:t>
      </w:r>
      <w:r>
        <w:rPr>
          <w:rFonts w:ascii="Times New Roman" w:hAnsi="Times New Roman" w:cs="Times New Roman"/>
          <w:sz w:val="24"/>
          <w:szCs w:val="24"/>
        </w:rPr>
        <w:t xml:space="preserve"> </w:t>
      </w:r>
      <w:r w:rsidRPr="007F66EE">
        <w:rPr>
          <w:rFonts w:ascii="Times New Roman" w:hAnsi="Times New Roman" w:cs="Times New Roman"/>
          <w:sz w:val="24"/>
          <w:szCs w:val="24"/>
        </w:rPr>
        <w:t xml:space="preserve">représentés sur </w:t>
      </w:r>
      <w:r>
        <w:rPr>
          <w:rFonts w:ascii="Times New Roman" w:hAnsi="Times New Roman" w:cs="Times New Roman"/>
          <w:sz w:val="24"/>
          <w:szCs w:val="24"/>
        </w:rPr>
        <w:t>(</w:t>
      </w:r>
      <w:r w:rsidRPr="007F66EE">
        <w:rPr>
          <w:rFonts w:ascii="Times New Roman" w:hAnsi="Times New Roman" w:cs="Times New Roman"/>
          <w:sz w:val="24"/>
          <w:szCs w:val="24"/>
        </w:rPr>
        <w:t>les figures</w:t>
      </w:r>
      <w:r>
        <w:rPr>
          <w:rFonts w:ascii="Times New Roman" w:hAnsi="Times New Roman" w:cs="Times New Roman"/>
          <w:sz w:val="24"/>
          <w:szCs w:val="24"/>
        </w:rPr>
        <w:t xml:space="preserve"> III.7)</w:t>
      </w:r>
    </w:p>
    <w:p w:rsidR="00F70D0F" w:rsidRDefault="006475EC" w:rsidP="00F70D0F">
      <w:r>
        <w:rPr>
          <w:noProof/>
          <w:lang w:eastAsia="fr-FR"/>
        </w:rPr>
        <w:drawing>
          <wp:inline distT="0" distB="0" distL="0" distR="0">
            <wp:extent cx="5688724" cy="3316040"/>
            <wp:effectExtent l="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PNG"/>
                    <pic:cNvPicPr/>
                  </pic:nvPicPr>
                  <pic:blipFill>
                    <a:blip r:embed="rId17">
                      <a:extLst>
                        <a:ext uri="{28A0092B-C50C-407E-A947-70E740481C1C}">
                          <a14:useLocalDpi xmlns:a14="http://schemas.microsoft.com/office/drawing/2010/main" val="0"/>
                        </a:ext>
                      </a:extLst>
                    </a:blip>
                    <a:stretch>
                      <a:fillRect/>
                    </a:stretch>
                  </pic:blipFill>
                  <pic:spPr>
                    <a:xfrm>
                      <a:off x="0" y="0"/>
                      <a:ext cx="5688724" cy="3316040"/>
                    </a:xfrm>
                    <a:prstGeom prst="rect">
                      <a:avLst/>
                    </a:prstGeom>
                  </pic:spPr>
                </pic:pic>
              </a:graphicData>
            </a:graphic>
          </wp:inline>
        </w:drawing>
      </w:r>
    </w:p>
    <w:p w:rsidR="00F70D0F" w:rsidRDefault="00F70D0F" w:rsidP="00F70D0F">
      <w:pPr>
        <w:autoSpaceDE w:val="0"/>
        <w:autoSpaceDN w:val="0"/>
        <w:adjustRightInd w:val="0"/>
        <w:spacing w:before="120" w:line="360" w:lineRule="auto"/>
        <w:jc w:val="center"/>
        <w:rPr>
          <w:rFonts w:ascii="Times New Roman" w:hAnsi="Times New Roman" w:cs="Times New Roman"/>
          <w:sz w:val="24"/>
          <w:szCs w:val="24"/>
        </w:rPr>
      </w:pPr>
      <w:r>
        <w:tab/>
      </w:r>
      <w:r w:rsidRPr="00F70D0F">
        <w:rPr>
          <w:rFonts w:ascii="Times New Roman" w:hAnsi="Times New Roman" w:cs="Times New Roman"/>
          <w:b/>
          <w:bCs/>
          <w:sz w:val="24"/>
          <w:szCs w:val="24"/>
        </w:rPr>
        <w:t>Figure III.7</w:t>
      </w:r>
      <w:r>
        <w:rPr>
          <w:rFonts w:ascii="Times New Roman" w:hAnsi="Times New Roman" w:cs="Times New Roman"/>
          <w:b/>
          <w:bCs/>
          <w:sz w:val="24"/>
          <w:szCs w:val="24"/>
        </w:rPr>
        <w:t xml:space="preserve"> : </w:t>
      </w:r>
      <w:proofErr w:type="spellStart"/>
      <w:r>
        <w:rPr>
          <w:rFonts w:ascii="Times New Roman" w:hAnsi="Times New Roman" w:cs="Times New Roman"/>
          <w:sz w:val="24"/>
          <w:szCs w:val="24"/>
        </w:rPr>
        <w:t>T</w:t>
      </w:r>
      <w:r w:rsidRPr="00E105F5">
        <w:rPr>
          <w:rFonts w:ascii="Times New Roman" w:hAnsi="Times New Roman" w:cs="Times New Roman"/>
          <w:sz w:val="24"/>
          <w:szCs w:val="24"/>
        </w:rPr>
        <w:t>hermogra</w:t>
      </w:r>
      <w:r>
        <w:rPr>
          <w:rFonts w:ascii="Times New Roman" w:hAnsi="Times New Roman" w:cs="Times New Roman"/>
          <w:sz w:val="24"/>
          <w:szCs w:val="24"/>
        </w:rPr>
        <w:t>mme</w:t>
      </w:r>
      <w:proofErr w:type="spellEnd"/>
      <w:r w:rsidRPr="00E105F5">
        <w:rPr>
          <w:rFonts w:ascii="Times New Roman" w:hAnsi="Times New Roman" w:cs="Times New Roman"/>
          <w:sz w:val="24"/>
          <w:szCs w:val="24"/>
        </w:rPr>
        <w:t xml:space="preserve"> (ATG) de</w:t>
      </w:r>
      <w:r>
        <w:rPr>
          <w:rFonts w:ascii="Times New Roman" w:hAnsi="Times New Roman" w:cs="Times New Roman"/>
          <w:sz w:val="24"/>
          <w:szCs w:val="24"/>
        </w:rPr>
        <w:t xml:space="preserve"> (</w:t>
      </w:r>
      <w:r>
        <w:rPr>
          <w:rFonts w:ascii="Times New Roman" w:hAnsi="Times New Roman" w:cs="Times New Roman"/>
          <w:b/>
          <w:bCs/>
          <w:sz w:val="24"/>
          <w:szCs w:val="24"/>
        </w:rPr>
        <w:t xml:space="preserve">A) </w:t>
      </w:r>
      <w:r w:rsidRPr="00684389">
        <w:rPr>
          <w:rFonts w:ascii="Times New Roman" w:hAnsi="Times New Roman" w:cs="Times New Roman"/>
          <w:b/>
          <w:bCs/>
          <w:sz w:val="24"/>
          <w:szCs w:val="24"/>
        </w:rPr>
        <w:t xml:space="preserve">: </w:t>
      </w:r>
      <w:r>
        <w:rPr>
          <w:rFonts w:ascii="Times New Roman" w:hAnsi="Times New Roman" w:cs="Times New Roman"/>
          <w:sz w:val="24"/>
          <w:szCs w:val="24"/>
        </w:rPr>
        <w:t>SBS 100%</w:t>
      </w:r>
      <w:r>
        <w:rPr>
          <w:rFonts w:ascii="Times New Roman" w:hAnsi="Times New Roman" w:cs="Times New Roman"/>
          <w:b/>
          <w:bCs/>
          <w:sz w:val="24"/>
          <w:szCs w:val="24"/>
        </w:rPr>
        <w:t xml:space="preserve">, (B) </w:t>
      </w:r>
      <w:r w:rsidRPr="00684389">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SBS / TPS, et (</w:t>
      </w:r>
      <w:r>
        <w:rPr>
          <w:rFonts w:ascii="Times New Roman" w:hAnsi="Times New Roman" w:cs="Times New Roman"/>
          <w:b/>
          <w:bCs/>
          <w:sz w:val="24"/>
          <w:szCs w:val="24"/>
        </w:rPr>
        <w:t xml:space="preserve">C) </w:t>
      </w:r>
      <w:r w:rsidRPr="00684389">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SBS/ TPS/3% </w:t>
      </w:r>
      <w:proofErr w:type="spellStart"/>
      <w:r>
        <w:rPr>
          <w:rFonts w:ascii="Times New Roman" w:hAnsi="Times New Roman" w:cs="Times New Roman"/>
          <w:sz w:val="24"/>
          <w:szCs w:val="24"/>
        </w:rPr>
        <w:t>OMt-Org</w:t>
      </w:r>
      <w:proofErr w:type="spellEnd"/>
      <w:r>
        <w:rPr>
          <w:rFonts w:ascii="Times New Roman" w:hAnsi="Times New Roman" w:cs="Times New Roman"/>
          <w:sz w:val="24"/>
          <w:szCs w:val="24"/>
        </w:rPr>
        <w:t>, (</w:t>
      </w:r>
      <w:r>
        <w:rPr>
          <w:rFonts w:ascii="Times New Roman" w:hAnsi="Times New Roman" w:cs="Times New Roman"/>
          <w:b/>
          <w:bCs/>
          <w:sz w:val="24"/>
          <w:szCs w:val="24"/>
        </w:rPr>
        <w:t xml:space="preserve">D) </w:t>
      </w:r>
      <w:r w:rsidRPr="00684389">
        <w:rPr>
          <w:rFonts w:ascii="Times New Roman" w:hAnsi="Times New Roman" w:cs="Times New Roman"/>
          <w:b/>
          <w:bCs/>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SBS / TPS/3% </w:t>
      </w:r>
      <w:proofErr w:type="spellStart"/>
      <w:r>
        <w:rPr>
          <w:rFonts w:ascii="Times New Roman" w:hAnsi="Times New Roman" w:cs="Times New Roman"/>
          <w:sz w:val="24"/>
          <w:szCs w:val="24"/>
        </w:rPr>
        <w:t>OMt-Org</w:t>
      </w:r>
      <w:proofErr w:type="spellEnd"/>
      <w:r>
        <w:rPr>
          <w:rFonts w:ascii="Times New Roman" w:hAnsi="Times New Roman" w:cs="Times New Roman"/>
          <w:sz w:val="24"/>
          <w:szCs w:val="24"/>
        </w:rPr>
        <w:t>/SBS-g-AM.</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B74AB">
        <w:rPr>
          <w:rFonts w:ascii="Times New Roman" w:hAnsi="Times New Roman" w:cs="Times New Roman"/>
          <w:sz w:val="24"/>
          <w:szCs w:val="24"/>
        </w:rPr>
        <w:t>Pour</w:t>
      </w:r>
      <w:r>
        <w:rPr>
          <w:rFonts w:ascii="Times New Roman" w:hAnsi="Times New Roman" w:cs="Times New Roman"/>
          <w:sz w:val="24"/>
          <w:szCs w:val="24"/>
        </w:rPr>
        <w:t xml:space="preserve"> la matrice </w:t>
      </w:r>
      <w:r w:rsidRPr="00642506">
        <w:rPr>
          <w:rFonts w:ascii="Times New Roman" w:hAnsi="Times New Roman" w:cs="Times New Roman"/>
          <w:b/>
          <w:bCs/>
          <w:sz w:val="24"/>
          <w:szCs w:val="24"/>
        </w:rPr>
        <w:t>SBS</w:t>
      </w:r>
      <w:r>
        <w:rPr>
          <w:rFonts w:ascii="Times New Roman" w:hAnsi="Times New Roman" w:cs="Times New Roman"/>
          <w:sz w:val="24"/>
          <w:szCs w:val="24"/>
        </w:rPr>
        <w:t xml:space="preserve"> de couleur noire montre une perte de masse en un seul stade. Sa décomposition débute vers 150°C,</w:t>
      </w:r>
      <w:r w:rsidRPr="00552A3E">
        <w:rPr>
          <w:rFonts w:ascii="Times New Roman" w:hAnsi="Times New Roman" w:cs="Times New Roman"/>
          <w:sz w:val="24"/>
          <w:szCs w:val="24"/>
        </w:rPr>
        <w:t xml:space="preserve"> </w:t>
      </w:r>
      <w:r>
        <w:rPr>
          <w:rFonts w:ascii="Times New Roman" w:hAnsi="Times New Roman" w:cs="Times New Roman"/>
          <w:sz w:val="24"/>
          <w:szCs w:val="24"/>
        </w:rPr>
        <w:t xml:space="preserve">devient maximale quand la température atteint 180°C, pour </w:t>
      </w:r>
      <w:r>
        <w:rPr>
          <w:rFonts w:ascii="Times New Roman" w:hAnsi="Times New Roman" w:cs="Times New Roman"/>
          <w:sz w:val="24"/>
          <w:szCs w:val="24"/>
        </w:rPr>
        <w:lastRenderedPageBreak/>
        <w:t>laquelle la perte de masse est égale à 94%, et se termine à 220°C avec une masse résiduelle 5%.</w:t>
      </w:r>
    </w:p>
    <w:p w:rsidR="00F70D0F" w:rsidRDefault="00F70D0F" w:rsidP="00F70D0F">
      <w:pPr>
        <w:autoSpaceDE w:val="0"/>
        <w:autoSpaceDN w:val="0"/>
        <w:adjustRightInd w:val="0"/>
        <w:spacing w:before="120"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6B74AB">
        <w:rPr>
          <w:rFonts w:ascii="Times New Roman" w:hAnsi="Times New Roman" w:cs="Times New Roman"/>
          <w:sz w:val="24"/>
          <w:szCs w:val="24"/>
          <w:lang w:eastAsia="fr-FR"/>
        </w:rPr>
        <w:t>Pour les déférents mélanges SBS/TPS/</w:t>
      </w:r>
      <w:proofErr w:type="spellStart"/>
      <w:r w:rsidRPr="006B74AB">
        <w:rPr>
          <w:rFonts w:ascii="Times New Roman" w:hAnsi="Times New Roman" w:cs="Times New Roman"/>
          <w:sz w:val="24"/>
          <w:szCs w:val="24"/>
          <w:lang w:eastAsia="fr-FR"/>
        </w:rPr>
        <w:t>OMt</w:t>
      </w:r>
      <w:proofErr w:type="spellEnd"/>
      <w:r w:rsidRPr="006B74AB">
        <w:rPr>
          <w:rFonts w:ascii="Times New Roman" w:hAnsi="Times New Roman" w:cs="Times New Roman"/>
          <w:sz w:val="24"/>
          <w:szCs w:val="24"/>
          <w:lang w:eastAsia="fr-FR"/>
        </w:rPr>
        <w:t>/SBS-g-AM</w:t>
      </w:r>
      <w:r>
        <w:rPr>
          <w:rFonts w:ascii="Times New Roman" w:hAnsi="Times New Roman" w:cs="Times New Roman"/>
          <w:sz w:val="24"/>
          <w:szCs w:val="24"/>
          <w:lang w:eastAsia="fr-FR"/>
        </w:rPr>
        <w:t xml:space="preserve"> illustrés sur la figure, on remarque généralement, la présence de trois pyrolyses. En effet, la décomposition thermique des échantillons s'est produite en trois étapes. Ce résultat est généralement conforme au processus décomposition thermique de la plupart des produits à base d'amidon Films rapportés dans la littérature </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La première pyrolyse, aux environ de la température de 40°C et qui se termine avant 100°C, peut être attribuée à la perte des molécules d’eau présents dans les échantillons par évaporation, dû au caractère hydrophile de l’amidon par la présence des nombreux groupements hydroxyle (OH).</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La deuxième pyrolyse, produite entre les températures 160 et 320°C peut être associée à la décomposition des molécules de glycérol. Et que la perte de poids dans la seconde gamme (400-650° C) correspond à un processus complexe compris la déshydratation des bagues de saccharide Et dépolymérisation.</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w:t>
      </w:r>
      <w:r w:rsidRPr="0066602A">
        <w:rPr>
          <w:rFonts w:ascii="Times New Roman" w:hAnsi="Times New Roman" w:cs="Times New Roman"/>
          <w:b/>
          <w:bCs/>
          <w:sz w:val="24"/>
          <w:szCs w:val="24"/>
          <w:lang w:eastAsia="fr-FR"/>
        </w:rPr>
        <w:t>L’analyse thermogravimétrique</w:t>
      </w:r>
      <w:r>
        <w:rPr>
          <w:rFonts w:ascii="Times New Roman" w:hAnsi="Times New Roman" w:cs="Times New Roman"/>
          <w:sz w:val="24"/>
          <w:szCs w:val="24"/>
          <w:lang w:eastAsia="fr-FR"/>
        </w:rPr>
        <w:t xml:space="preserve"> a montré que l’incorporation de </w:t>
      </w:r>
      <w:r w:rsidRPr="00F269B4">
        <w:rPr>
          <w:rFonts w:ascii="Times New Roman" w:hAnsi="Times New Roman" w:cs="Times New Roman"/>
          <w:b/>
          <w:bCs/>
          <w:sz w:val="24"/>
          <w:szCs w:val="24"/>
          <w:lang w:eastAsia="fr-FR"/>
        </w:rPr>
        <w:t>SBS-g-AM</w:t>
      </w:r>
      <w:r>
        <w:rPr>
          <w:rFonts w:ascii="Times New Roman" w:hAnsi="Times New Roman" w:cs="Times New Roman"/>
          <w:b/>
          <w:bCs/>
          <w:sz w:val="24"/>
          <w:szCs w:val="24"/>
          <w:lang w:eastAsia="fr-FR"/>
        </w:rPr>
        <w:t xml:space="preserve"> </w:t>
      </w:r>
      <w:r>
        <w:rPr>
          <w:rFonts w:ascii="Times New Roman" w:hAnsi="Times New Roman" w:cs="Times New Roman"/>
          <w:sz w:val="24"/>
          <w:szCs w:val="24"/>
          <w:lang w:eastAsia="fr-FR"/>
        </w:rPr>
        <w:t xml:space="preserve">et de </w:t>
      </w:r>
      <w:proofErr w:type="spellStart"/>
      <w:r>
        <w:rPr>
          <w:rFonts w:ascii="Times New Roman" w:hAnsi="Times New Roman" w:cs="Times New Roman"/>
          <w:sz w:val="24"/>
          <w:szCs w:val="24"/>
          <w:lang w:eastAsia="fr-FR"/>
        </w:rPr>
        <w:t>nanocharge</w:t>
      </w:r>
      <w:proofErr w:type="spellEnd"/>
      <w:r>
        <w:rPr>
          <w:rFonts w:ascii="Times New Roman" w:hAnsi="Times New Roman" w:cs="Times New Roman"/>
          <w:sz w:val="24"/>
          <w:szCs w:val="24"/>
          <w:lang w:eastAsia="fr-FR"/>
        </w:rPr>
        <w:t xml:space="preserve"> dans la matrice </w:t>
      </w:r>
      <w:r w:rsidRPr="00150C12">
        <w:rPr>
          <w:rFonts w:ascii="Times New Roman" w:hAnsi="Times New Roman" w:cs="Times New Roman"/>
          <w:b/>
          <w:bCs/>
          <w:sz w:val="24"/>
          <w:szCs w:val="24"/>
          <w:lang w:eastAsia="fr-FR"/>
        </w:rPr>
        <w:t>SBS</w:t>
      </w:r>
      <w:r>
        <w:rPr>
          <w:rFonts w:ascii="Times New Roman" w:hAnsi="Times New Roman" w:cs="Times New Roman"/>
          <w:sz w:val="24"/>
          <w:szCs w:val="24"/>
          <w:lang w:eastAsia="fr-FR"/>
        </w:rPr>
        <w:t xml:space="preserve"> a provoqué une grande amélioration des propriétés thermique de mélanges (température de début de dégradation, la température de décomposition maximale, la température de fin de dégradation).</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r>
        <w:rPr>
          <w:rFonts w:ascii="Times New Roman" w:hAnsi="Times New Roman" w:cs="Times New Roman"/>
          <w:sz w:val="24"/>
          <w:szCs w:val="24"/>
          <w:lang w:eastAsia="fr-FR"/>
        </w:rPr>
        <w:t xml:space="preserve">       L’analyse thermogravimétrie a permis de montrer que la perte de masse dépend de la </w:t>
      </w:r>
      <w:r w:rsidR="00A91AAE">
        <w:rPr>
          <w:rFonts w:ascii="Times New Roman" w:hAnsi="Times New Roman" w:cs="Times New Roman"/>
          <w:sz w:val="24"/>
          <w:szCs w:val="24"/>
          <w:lang w:eastAsia="fr-FR"/>
        </w:rPr>
        <w:t>dé</w:t>
      </w:r>
      <w:r>
        <w:rPr>
          <w:rFonts w:ascii="Times New Roman" w:hAnsi="Times New Roman" w:cs="Times New Roman"/>
          <w:sz w:val="24"/>
          <w:szCs w:val="24"/>
          <w:lang w:eastAsia="fr-FR"/>
        </w:rPr>
        <w:t>composition du mélange.</w:t>
      </w:r>
    </w:p>
    <w:p w:rsidR="00F70D0F" w:rsidRDefault="00F70D0F" w:rsidP="00F70D0F">
      <w:pPr>
        <w:autoSpaceDE w:val="0"/>
        <w:autoSpaceDN w:val="0"/>
        <w:adjustRightInd w:val="0"/>
        <w:spacing w:line="360" w:lineRule="auto"/>
        <w:rPr>
          <w:rFonts w:ascii="Times New Roman" w:hAnsi="Times New Roman" w:cs="Times New Roman"/>
          <w:sz w:val="24"/>
          <w:szCs w:val="24"/>
          <w:lang w:eastAsia="fr-FR"/>
        </w:rPr>
      </w:pPr>
    </w:p>
    <w:p w:rsidR="00F70D0F" w:rsidRPr="00F70D0F" w:rsidRDefault="00F70D0F" w:rsidP="00F70D0F">
      <w:pPr>
        <w:tabs>
          <w:tab w:val="left" w:pos="2070"/>
        </w:tabs>
      </w:pPr>
    </w:p>
    <w:sectPr w:rsidR="00F70D0F" w:rsidRPr="00F70D0F" w:rsidSect="00F70D0F">
      <w:headerReference w:type="default" r:id="rId18"/>
      <w:footerReference w:type="default" r:id="rId19"/>
      <w:pgSz w:w="11906" w:h="16838"/>
      <w:pgMar w:top="1417" w:right="1417" w:bottom="1417" w:left="1417" w:header="708" w:footer="708" w:gutter="0"/>
      <w:pgNumType w:start="5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1A9" w:rsidRDefault="00FE01A9" w:rsidP="00F70D0F">
      <w:pPr>
        <w:spacing w:line="240" w:lineRule="auto"/>
      </w:pPr>
      <w:r>
        <w:separator/>
      </w:r>
    </w:p>
  </w:endnote>
  <w:endnote w:type="continuationSeparator" w:id="0">
    <w:p w:rsidR="00FE01A9" w:rsidRDefault="00FE01A9" w:rsidP="00F70D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D0F" w:rsidRDefault="00F70D0F" w:rsidP="00F70D0F">
    <w:pPr>
      <w:pStyle w:val="Pieddepag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973280" w:rsidRPr="00973280">
      <w:rPr>
        <w:rFonts w:asciiTheme="majorHAnsi" w:eastAsiaTheme="majorEastAsia" w:hAnsiTheme="majorHAnsi" w:cstheme="majorBidi"/>
        <w:noProof/>
      </w:rPr>
      <w:t>57</w:t>
    </w:r>
    <w:r>
      <w:rPr>
        <w:rFonts w:asciiTheme="majorHAnsi" w:eastAsiaTheme="majorEastAsia" w:hAnsiTheme="majorHAnsi" w:cstheme="majorBidi"/>
      </w:rPr>
      <w:fldChar w:fldCharType="end"/>
    </w:r>
  </w:p>
  <w:p w:rsidR="00F70D0F" w:rsidRDefault="00F70D0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1A9" w:rsidRDefault="00FE01A9" w:rsidP="00F70D0F">
      <w:pPr>
        <w:spacing w:line="240" w:lineRule="auto"/>
      </w:pPr>
      <w:r>
        <w:separator/>
      </w:r>
    </w:p>
  </w:footnote>
  <w:footnote w:type="continuationSeparator" w:id="0">
    <w:p w:rsidR="00FE01A9" w:rsidRDefault="00FE01A9" w:rsidP="00F70D0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sz w:val="28"/>
        <w:szCs w:val="28"/>
      </w:rPr>
      <w:alias w:val="Titre"/>
      <w:id w:val="77738743"/>
      <w:placeholder>
        <w:docPart w:val="390E638AFDEC4F27807D9DBBFED0C46B"/>
      </w:placeholder>
      <w:dataBinding w:prefixMappings="xmlns:ns0='http://schemas.openxmlformats.org/package/2006/metadata/core-properties' xmlns:ns1='http://purl.org/dc/elements/1.1/'" w:xpath="/ns0:coreProperties[1]/ns1:title[1]" w:storeItemID="{6C3C8BC8-F283-45AE-878A-BAB7291924A1}"/>
      <w:text/>
    </w:sdtPr>
    <w:sdtEndPr/>
    <w:sdtContent>
      <w:p w:rsidR="00F70D0F" w:rsidRDefault="00D42F0A" w:rsidP="00D42F0A">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D42F0A">
          <w:rPr>
            <w:rFonts w:ascii="Times New Roman" w:eastAsia="Times New Roman" w:hAnsi="Times New Roman" w:cs="Times New Roman"/>
            <w:sz w:val="28"/>
            <w:szCs w:val="28"/>
          </w:rPr>
          <w:t xml:space="preserve">Chapitre III          </w:t>
        </w:r>
        <w:r>
          <w:rPr>
            <w:rFonts w:ascii="Times New Roman" w:eastAsia="Times New Roman" w:hAnsi="Times New Roman" w:cs="Times New Roman"/>
            <w:sz w:val="28"/>
            <w:szCs w:val="28"/>
          </w:rPr>
          <w:t xml:space="preserve">         </w:t>
        </w:r>
        <w:r w:rsidRPr="00D42F0A">
          <w:rPr>
            <w:rFonts w:ascii="Times New Roman" w:eastAsia="Times New Roman" w:hAnsi="Times New Roman" w:cs="Times New Roman"/>
            <w:sz w:val="28"/>
            <w:szCs w:val="28"/>
          </w:rPr>
          <w:t xml:space="preserve">                                                      Résultats et discussions</w:t>
        </w:r>
      </w:p>
    </w:sdtContent>
  </w:sdt>
  <w:p w:rsidR="00F70D0F" w:rsidRDefault="00F70D0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4149"/>
    <w:multiLevelType w:val="hybridMultilevel"/>
    <w:tmpl w:val="57663B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D0F"/>
    <w:rsid w:val="000147C2"/>
    <w:rsid w:val="00040FE8"/>
    <w:rsid w:val="00166F8E"/>
    <w:rsid w:val="00230247"/>
    <w:rsid w:val="00252ACC"/>
    <w:rsid w:val="004342E9"/>
    <w:rsid w:val="00553C0D"/>
    <w:rsid w:val="00562760"/>
    <w:rsid w:val="005640D3"/>
    <w:rsid w:val="006475EC"/>
    <w:rsid w:val="007275C3"/>
    <w:rsid w:val="00750270"/>
    <w:rsid w:val="00793A48"/>
    <w:rsid w:val="008A4857"/>
    <w:rsid w:val="009322BD"/>
    <w:rsid w:val="00973280"/>
    <w:rsid w:val="00A66082"/>
    <w:rsid w:val="00A7616B"/>
    <w:rsid w:val="00A91AAE"/>
    <w:rsid w:val="00AE604A"/>
    <w:rsid w:val="00BD02A5"/>
    <w:rsid w:val="00C13551"/>
    <w:rsid w:val="00D42F0A"/>
    <w:rsid w:val="00EB09ED"/>
    <w:rsid w:val="00F70D0F"/>
    <w:rsid w:val="00FC00B3"/>
    <w:rsid w:val="00FE01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D0F"/>
    <w:pPr>
      <w:spacing w:after="0"/>
      <w:jc w:val="both"/>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70D0F"/>
    <w:pPr>
      <w:tabs>
        <w:tab w:val="center" w:pos="4536"/>
        <w:tab w:val="right" w:pos="9072"/>
      </w:tabs>
      <w:spacing w:line="240" w:lineRule="auto"/>
    </w:pPr>
  </w:style>
  <w:style w:type="character" w:customStyle="1" w:styleId="En-tteCar">
    <w:name w:val="En-tête Car"/>
    <w:basedOn w:val="Policepardfaut"/>
    <w:link w:val="En-tte"/>
    <w:uiPriority w:val="99"/>
    <w:rsid w:val="00F70D0F"/>
  </w:style>
  <w:style w:type="paragraph" w:styleId="Pieddepage">
    <w:name w:val="footer"/>
    <w:basedOn w:val="Normal"/>
    <w:link w:val="PieddepageCar"/>
    <w:uiPriority w:val="99"/>
    <w:unhideWhenUsed/>
    <w:rsid w:val="00F70D0F"/>
    <w:pPr>
      <w:tabs>
        <w:tab w:val="center" w:pos="4536"/>
        <w:tab w:val="right" w:pos="9072"/>
      </w:tabs>
      <w:spacing w:line="240" w:lineRule="auto"/>
    </w:pPr>
  </w:style>
  <w:style w:type="character" w:customStyle="1" w:styleId="PieddepageCar">
    <w:name w:val="Pied de page Car"/>
    <w:basedOn w:val="Policepardfaut"/>
    <w:link w:val="Pieddepage"/>
    <w:uiPriority w:val="99"/>
    <w:rsid w:val="00F70D0F"/>
  </w:style>
  <w:style w:type="paragraph" w:styleId="Textedebulles">
    <w:name w:val="Balloon Text"/>
    <w:basedOn w:val="Normal"/>
    <w:link w:val="TextedebullesCar"/>
    <w:uiPriority w:val="99"/>
    <w:semiHidden/>
    <w:unhideWhenUsed/>
    <w:rsid w:val="00F70D0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0D0F"/>
    <w:rPr>
      <w:rFonts w:ascii="Tahoma" w:hAnsi="Tahoma" w:cs="Tahoma"/>
      <w:sz w:val="16"/>
      <w:szCs w:val="16"/>
    </w:rPr>
  </w:style>
  <w:style w:type="paragraph" w:customStyle="1" w:styleId="Default">
    <w:name w:val="Default"/>
    <w:rsid w:val="00F70D0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agraphedeliste">
    <w:name w:val="List Paragraph"/>
    <w:basedOn w:val="Normal"/>
    <w:uiPriority w:val="34"/>
    <w:qFormat/>
    <w:rsid w:val="00F70D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D0F"/>
    <w:pPr>
      <w:spacing w:after="0"/>
      <w:jc w:val="both"/>
    </w:pPr>
    <w:rPr>
      <w:rFonts w:ascii="Calibri" w:eastAsia="Calibri" w:hAnsi="Calibri"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70D0F"/>
    <w:pPr>
      <w:tabs>
        <w:tab w:val="center" w:pos="4536"/>
        <w:tab w:val="right" w:pos="9072"/>
      </w:tabs>
      <w:spacing w:line="240" w:lineRule="auto"/>
    </w:pPr>
  </w:style>
  <w:style w:type="character" w:customStyle="1" w:styleId="En-tteCar">
    <w:name w:val="En-tête Car"/>
    <w:basedOn w:val="Policepardfaut"/>
    <w:link w:val="En-tte"/>
    <w:uiPriority w:val="99"/>
    <w:rsid w:val="00F70D0F"/>
  </w:style>
  <w:style w:type="paragraph" w:styleId="Pieddepage">
    <w:name w:val="footer"/>
    <w:basedOn w:val="Normal"/>
    <w:link w:val="PieddepageCar"/>
    <w:uiPriority w:val="99"/>
    <w:unhideWhenUsed/>
    <w:rsid w:val="00F70D0F"/>
    <w:pPr>
      <w:tabs>
        <w:tab w:val="center" w:pos="4536"/>
        <w:tab w:val="right" w:pos="9072"/>
      </w:tabs>
      <w:spacing w:line="240" w:lineRule="auto"/>
    </w:pPr>
  </w:style>
  <w:style w:type="character" w:customStyle="1" w:styleId="PieddepageCar">
    <w:name w:val="Pied de page Car"/>
    <w:basedOn w:val="Policepardfaut"/>
    <w:link w:val="Pieddepage"/>
    <w:uiPriority w:val="99"/>
    <w:rsid w:val="00F70D0F"/>
  </w:style>
  <w:style w:type="paragraph" w:styleId="Textedebulles">
    <w:name w:val="Balloon Text"/>
    <w:basedOn w:val="Normal"/>
    <w:link w:val="TextedebullesCar"/>
    <w:uiPriority w:val="99"/>
    <w:semiHidden/>
    <w:unhideWhenUsed/>
    <w:rsid w:val="00F70D0F"/>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0D0F"/>
    <w:rPr>
      <w:rFonts w:ascii="Tahoma" w:hAnsi="Tahoma" w:cs="Tahoma"/>
      <w:sz w:val="16"/>
      <w:szCs w:val="16"/>
    </w:rPr>
  </w:style>
  <w:style w:type="paragraph" w:customStyle="1" w:styleId="Default">
    <w:name w:val="Default"/>
    <w:rsid w:val="00F70D0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agraphedeliste">
    <w:name w:val="List Paragraph"/>
    <w:basedOn w:val="Normal"/>
    <w:uiPriority w:val="34"/>
    <w:qFormat/>
    <w:rsid w:val="00F70D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90E638AFDEC4F27807D9DBBFED0C46B"/>
        <w:category>
          <w:name w:val="Général"/>
          <w:gallery w:val="placeholder"/>
        </w:category>
        <w:types>
          <w:type w:val="bbPlcHdr"/>
        </w:types>
        <w:behaviors>
          <w:behavior w:val="content"/>
        </w:behaviors>
        <w:guid w:val="{E6029669-4F46-4965-9AFD-E97E995C25E3}"/>
      </w:docPartPr>
      <w:docPartBody>
        <w:p w:rsidR="001B343D" w:rsidRDefault="00803F1A" w:rsidP="00803F1A">
          <w:pPr>
            <w:pStyle w:val="390E638AFDEC4F27807D9DBBFED0C46B"/>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F1A"/>
    <w:rsid w:val="0003116F"/>
    <w:rsid w:val="000D0E05"/>
    <w:rsid w:val="0012616F"/>
    <w:rsid w:val="001B343D"/>
    <w:rsid w:val="00482DFE"/>
    <w:rsid w:val="00803F1A"/>
    <w:rsid w:val="00A7240C"/>
    <w:rsid w:val="00AA28A8"/>
    <w:rsid w:val="00BD6F48"/>
    <w:rsid w:val="00C00FA2"/>
    <w:rsid w:val="00DA137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6A53C488EAD4F89A31CD8155327962D">
    <w:name w:val="86A53C488EAD4F89A31CD8155327962D"/>
    <w:rsid w:val="00803F1A"/>
  </w:style>
  <w:style w:type="paragraph" w:customStyle="1" w:styleId="AEFEBA044F20466E91B5FE2FB7394900">
    <w:name w:val="AEFEBA044F20466E91B5FE2FB7394900"/>
    <w:rsid w:val="00803F1A"/>
  </w:style>
  <w:style w:type="paragraph" w:customStyle="1" w:styleId="390E638AFDEC4F27807D9DBBFED0C46B">
    <w:name w:val="390E638AFDEC4F27807D9DBBFED0C46B"/>
    <w:rsid w:val="00803F1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6A53C488EAD4F89A31CD8155327962D">
    <w:name w:val="86A53C488EAD4F89A31CD8155327962D"/>
    <w:rsid w:val="00803F1A"/>
  </w:style>
  <w:style w:type="paragraph" w:customStyle="1" w:styleId="AEFEBA044F20466E91B5FE2FB7394900">
    <w:name w:val="AEFEBA044F20466E91B5FE2FB7394900"/>
    <w:rsid w:val="00803F1A"/>
  </w:style>
  <w:style w:type="paragraph" w:customStyle="1" w:styleId="390E638AFDEC4F27807D9DBBFED0C46B">
    <w:name w:val="390E638AFDEC4F27807D9DBBFED0C46B"/>
    <w:rsid w:val="00803F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3BE0-B1A5-4B1D-8FD6-648390B4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11</Pages>
  <Words>2183</Words>
  <Characters>12011</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Chapitre III                                                                         Résultats et discussions</vt:lpstr>
    </vt:vector>
  </TitlesOfParts>
  <Company/>
  <LinksUpToDate>false</LinksUpToDate>
  <CharactersWithSpaces>14166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Résultats et discussions</dc:title>
  <dc:creator>samir</dc:creator>
  <cp:lastModifiedBy>samir</cp:lastModifiedBy>
  <cp:revision>16</cp:revision>
  <dcterms:created xsi:type="dcterms:W3CDTF">2018-06-22T14:44:00Z</dcterms:created>
  <dcterms:modified xsi:type="dcterms:W3CDTF">2018-07-06T20:42:00Z</dcterms:modified>
</cp:coreProperties>
</file>